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519596" w14:textId="77777777" w:rsidR="00777838" w:rsidRDefault="00777838" w:rsidP="00777838">
      <w:pPr>
        <w:suppressAutoHyphens/>
        <w:jc w:val="center"/>
        <w:rPr>
          <w:rFonts w:ascii="Times New Roman" w:hAnsi="Times New Roman"/>
          <w:b/>
        </w:rPr>
      </w:pPr>
      <w:r>
        <w:rPr>
          <w:rFonts w:ascii="Times New Roman" w:hAnsi="Times New Roman"/>
          <w:b/>
        </w:rPr>
        <w:t>CIS 481 – Intro to Information Security</w:t>
      </w:r>
    </w:p>
    <w:p w14:paraId="78E498FE" w14:textId="77777777" w:rsidR="00777838" w:rsidRDefault="00777838" w:rsidP="00777838">
      <w:pPr>
        <w:suppressAutoHyphens/>
        <w:jc w:val="center"/>
        <w:rPr>
          <w:rFonts w:ascii="Times New Roman" w:hAnsi="Times New Roman"/>
          <w:b/>
        </w:rPr>
      </w:pPr>
    </w:p>
    <w:p w14:paraId="74CE5210" w14:textId="77777777" w:rsidR="00777838" w:rsidRDefault="003925DA" w:rsidP="00777838">
      <w:pPr>
        <w:suppressAutoHyphens/>
        <w:jc w:val="center"/>
        <w:rPr>
          <w:rFonts w:ascii="Times New Roman" w:hAnsi="Times New Roman"/>
          <w:b/>
        </w:rPr>
      </w:pPr>
      <w:r>
        <w:rPr>
          <w:rFonts w:ascii="Times New Roman" w:hAnsi="Times New Roman"/>
          <w:b/>
        </w:rPr>
        <w:t>CLASS EXERCISE # 11</w:t>
      </w:r>
    </w:p>
    <w:p w14:paraId="2A2F3184" w14:textId="77777777" w:rsidR="00777838" w:rsidRDefault="00777838" w:rsidP="00777838">
      <w:pPr>
        <w:suppressAutoHyphens/>
        <w:jc w:val="both"/>
        <w:rPr>
          <w:rFonts w:ascii="Times New Roman" w:hAnsi="Times New Roman"/>
          <w:spacing w:val="-3"/>
        </w:rPr>
      </w:pPr>
    </w:p>
    <w:p w14:paraId="6F8B589C" w14:textId="131EB89D" w:rsidR="00777838" w:rsidRDefault="00777838" w:rsidP="00777838">
      <w:pPr>
        <w:tabs>
          <w:tab w:val="left" w:pos="-720"/>
        </w:tabs>
        <w:suppressAutoHyphens/>
        <w:rPr>
          <w:rFonts w:ascii="Times New Roman" w:hAnsi="Times New Roman"/>
          <w:spacing w:val="-3"/>
        </w:rPr>
      </w:pPr>
      <w:r>
        <w:rPr>
          <w:rFonts w:ascii="Times New Roman" w:hAnsi="Times New Roman"/>
          <w:spacing w:val="-3"/>
        </w:rPr>
        <w:t xml:space="preserve">Grading ID: </w:t>
      </w:r>
      <w:r w:rsidR="004C150A">
        <w:rPr>
          <w:rFonts w:ascii="Arial" w:hAnsi="Arial" w:cs="Arial"/>
          <w:b/>
          <w:bCs/>
          <w:color w:val="555555"/>
          <w:sz w:val="27"/>
          <w:szCs w:val="27"/>
          <w:shd w:val="clear" w:color="auto" w:fill="F9F9F9"/>
        </w:rPr>
        <w:t>N7149</w:t>
      </w:r>
    </w:p>
    <w:p w14:paraId="4FD359B3" w14:textId="77777777" w:rsidR="00777838" w:rsidRDefault="00777838" w:rsidP="00777838">
      <w:pPr>
        <w:tabs>
          <w:tab w:val="left" w:pos="-720"/>
        </w:tabs>
        <w:suppressAutoHyphens/>
        <w:rPr>
          <w:rFonts w:ascii="Times New Roman" w:hAnsi="Times New Roman"/>
          <w:spacing w:val="-3"/>
        </w:rPr>
      </w:pPr>
    </w:p>
    <w:p w14:paraId="7A24F9C5" w14:textId="77777777" w:rsidR="00124EDF" w:rsidRPr="005858F3" w:rsidRDefault="00124EDF" w:rsidP="00124EDF">
      <w:pPr>
        <w:tabs>
          <w:tab w:val="left" w:pos="-720"/>
          <w:tab w:val="left" w:pos="0"/>
          <w:tab w:val="left" w:pos="720"/>
        </w:tabs>
        <w:suppressAutoHyphens/>
        <w:ind w:left="1440" w:hanging="1440"/>
        <w:rPr>
          <w:rFonts w:ascii="Times New Roman" w:hAnsi="Times New Roman"/>
          <w:spacing w:val="-3"/>
        </w:rPr>
      </w:pPr>
    </w:p>
    <w:p w14:paraId="778F0149" w14:textId="77777777" w:rsidR="004643C2" w:rsidRDefault="004643C2" w:rsidP="004643C2">
      <w:pPr>
        <w:tabs>
          <w:tab w:val="left" w:pos="-720"/>
          <w:tab w:val="left" w:pos="0"/>
          <w:tab w:val="left" w:pos="720"/>
        </w:tabs>
        <w:suppressAutoHyphens/>
        <w:rPr>
          <w:rFonts w:ascii="Times New Roman" w:hAnsi="Times New Roman"/>
          <w:b/>
          <w:spacing w:val="-3"/>
        </w:rPr>
      </w:pPr>
      <w:r>
        <w:rPr>
          <w:rFonts w:ascii="Times New Roman" w:hAnsi="Times New Roman"/>
          <w:b/>
          <w:spacing w:val="-3"/>
        </w:rPr>
        <w:t>Problem 1</w:t>
      </w:r>
    </w:p>
    <w:p w14:paraId="44313E23" w14:textId="10F1A5F6" w:rsidR="004643C2" w:rsidRDefault="004643C2" w:rsidP="004643C2">
      <w:pPr>
        <w:tabs>
          <w:tab w:val="left" w:pos="-720"/>
        </w:tabs>
        <w:suppressAutoHyphens/>
        <w:rPr>
          <w:rFonts w:ascii="Times New Roman" w:hAnsi="Times New Roman"/>
          <w:spacing w:val="-3"/>
        </w:rPr>
      </w:pPr>
      <w:r>
        <w:rPr>
          <w:rFonts w:ascii="Times New Roman" w:hAnsi="Times New Roman"/>
          <w:spacing w:val="-3"/>
        </w:rPr>
        <w:t>Though the Information Security function is often located in the IT department, many now argue that this is not the best place for it. Why? What factors need to be balanced when selecting the reporting structure of the Information Security function? (8 pts.)</w:t>
      </w:r>
    </w:p>
    <w:p w14:paraId="21789241" w14:textId="298F90D2" w:rsidR="00A34CB6" w:rsidRDefault="00A34CB6" w:rsidP="004643C2">
      <w:pPr>
        <w:tabs>
          <w:tab w:val="left" w:pos="-720"/>
        </w:tabs>
        <w:suppressAutoHyphens/>
        <w:rPr>
          <w:rFonts w:ascii="Times New Roman" w:hAnsi="Times New Roman"/>
          <w:spacing w:val="-3"/>
        </w:rPr>
      </w:pPr>
    </w:p>
    <w:p w14:paraId="03B38D87" w14:textId="202013FF" w:rsidR="00A34CB6" w:rsidRDefault="00A34CB6" w:rsidP="004643C2">
      <w:pPr>
        <w:tabs>
          <w:tab w:val="left" w:pos="-720"/>
        </w:tabs>
        <w:suppressAutoHyphens/>
        <w:rPr>
          <w:rFonts w:ascii="Times New Roman" w:hAnsi="Times New Roman"/>
          <w:spacing w:val="-3"/>
        </w:rPr>
      </w:pPr>
      <w:r>
        <w:rPr>
          <w:rFonts w:ascii="Times New Roman" w:hAnsi="Times New Roman"/>
          <w:spacing w:val="-3"/>
        </w:rPr>
        <w:t xml:space="preserve">The idea that sometimes information security can work at odds with the goals and objectives of the IT department is why many argue the two should be separated. This also has to do with the CIO and the CISO are not all aligned like many may think, and thus require the two to be separated as well.  When selecting the reporting structure for the Information Security function the idea of balancing the competing needs of each community of interest. Organizations should find a rational compromise by placing information security where it can </w:t>
      </w:r>
      <w:r w:rsidR="001567EC">
        <w:rPr>
          <w:rFonts w:ascii="Times New Roman" w:hAnsi="Times New Roman"/>
          <w:spacing w:val="-3"/>
        </w:rPr>
        <w:t>best balance its duty to monitor compliance with its ability to provide the education, training, awareness, and customer service needed to make information security and integral part of an organization’s culture.</w:t>
      </w:r>
    </w:p>
    <w:p w14:paraId="30299EDB" w14:textId="77777777" w:rsidR="004643C2" w:rsidRDefault="004643C2" w:rsidP="004643C2">
      <w:pPr>
        <w:tabs>
          <w:tab w:val="left" w:pos="-720"/>
        </w:tabs>
        <w:suppressAutoHyphens/>
        <w:rPr>
          <w:rFonts w:ascii="Times New Roman" w:hAnsi="Times New Roman"/>
          <w:spacing w:val="-3"/>
        </w:rPr>
      </w:pPr>
    </w:p>
    <w:p w14:paraId="47BFFEBE" w14:textId="77777777" w:rsidR="004643C2" w:rsidRDefault="004643C2" w:rsidP="004643C2">
      <w:pPr>
        <w:tabs>
          <w:tab w:val="left" w:pos="-720"/>
          <w:tab w:val="left" w:pos="0"/>
          <w:tab w:val="left" w:pos="720"/>
        </w:tabs>
        <w:suppressAutoHyphens/>
        <w:rPr>
          <w:rFonts w:ascii="Times New Roman" w:hAnsi="Times New Roman"/>
          <w:b/>
          <w:spacing w:val="-3"/>
        </w:rPr>
      </w:pPr>
      <w:r>
        <w:rPr>
          <w:rFonts w:ascii="Times New Roman" w:hAnsi="Times New Roman"/>
          <w:b/>
          <w:spacing w:val="-3"/>
        </w:rPr>
        <w:t>Problem 2</w:t>
      </w:r>
    </w:p>
    <w:p w14:paraId="223F77A7" w14:textId="77777777" w:rsidR="001567EC" w:rsidRDefault="004643C2" w:rsidP="004643C2">
      <w:pPr>
        <w:tabs>
          <w:tab w:val="left" w:pos="-720"/>
        </w:tabs>
        <w:suppressAutoHyphens/>
        <w:rPr>
          <w:rFonts w:ascii="Times New Roman" w:hAnsi="Times New Roman"/>
          <w:spacing w:val="-3"/>
        </w:rPr>
      </w:pPr>
      <w:r>
        <w:rPr>
          <w:rFonts w:ascii="Times New Roman" w:hAnsi="Times New Roman"/>
          <w:spacing w:val="-3"/>
        </w:rPr>
        <w:t xml:space="preserve">Exabeam (a SIEM vendor) has an excellent primer on the modern Security Operations Center (SOC). Read it here: </w:t>
      </w:r>
      <w:hyperlink r:id="rId7" w:history="1">
        <w:r>
          <w:rPr>
            <w:rStyle w:val="Hyperlink"/>
            <w:rFonts w:ascii="Times New Roman" w:hAnsi="Times New Roman"/>
            <w:spacing w:val="-3"/>
          </w:rPr>
          <w:t>https://www.exabeam.com/siem-guide/the-soc-secops-and</w:t>
        </w:r>
        <w:r>
          <w:rPr>
            <w:rStyle w:val="Hyperlink"/>
            <w:rFonts w:ascii="Times New Roman" w:hAnsi="Times New Roman"/>
            <w:spacing w:val="-3"/>
          </w:rPr>
          <w:t>-</w:t>
        </w:r>
        <w:r>
          <w:rPr>
            <w:rStyle w:val="Hyperlink"/>
            <w:rFonts w:ascii="Times New Roman" w:hAnsi="Times New Roman"/>
            <w:spacing w:val="-3"/>
          </w:rPr>
          <w:t>siem/</w:t>
        </w:r>
      </w:hyperlink>
      <w:r>
        <w:rPr>
          <w:rFonts w:ascii="Times New Roman" w:hAnsi="Times New Roman"/>
          <w:spacing w:val="-3"/>
        </w:rPr>
        <w:t xml:space="preserve"> .</w:t>
      </w:r>
      <w:r>
        <w:rPr>
          <w:rFonts w:ascii="Times New Roman" w:hAnsi="Times New Roman"/>
          <w:spacing w:val="-3"/>
        </w:rPr>
        <w:br/>
        <w:t>Compare and contrast the key qualifications and duties of the Tier 1-4 employees of a typical SOC. (8 pts.)</w:t>
      </w:r>
      <w:r>
        <w:rPr>
          <w:rFonts w:ascii="Times New Roman" w:hAnsi="Times New Roman"/>
          <w:spacing w:val="-3"/>
        </w:rPr>
        <w:br/>
      </w:r>
    </w:p>
    <w:p w14:paraId="1D8A6AA5" w14:textId="31AC0E0D" w:rsidR="001567EC" w:rsidRDefault="001567EC" w:rsidP="004643C2">
      <w:pPr>
        <w:tabs>
          <w:tab w:val="left" w:pos="-720"/>
        </w:tabs>
        <w:suppressAutoHyphens/>
        <w:rPr>
          <w:rFonts w:ascii="Times New Roman" w:hAnsi="Times New Roman"/>
          <w:spacing w:val="-3"/>
        </w:rPr>
      </w:pPr>
      <w:r>
        <w:rPr>
          <w:rFonts w:ascii="Times New Roman" w:hAnsi="Times New Roman"/>
          <w:spacing w:val="-3"/>
        </w:rPr>
        <w:t>Tier 1 Analyst: System administration skills, web programming languages, scripting languages, security certifications such as CISSP or SANS SEC401</w:t>
      </w:r>
    </w:p>
    <w:p w14:paraId="30A3E749" w14:textId="2CC22C45" w:rsidR="001567EC" w:rsidRDefault="001567EC" w:rsidP="004643C2">
      <w:pPr>
        <w:tabs>
          <w:tab w:val="left" w:pos="-720"/>
        </w:tabs>
        <w:suppressAutoHyphens/>
        <w:rPr>
          <w:rFonts w:ascii="Times New Roman" w:hAnsi="Times New Roman"/>
          <w:spacing w:val="-3"/>
        </w:rPr>
      </w:pPr>
      <w:r>
        <w:rPr>
          <w:rFonts w:ascii="Times New Roman" w:hAnsi="Times New Roman"/>
          <w:spacing w:val="-3"/>
        </w:rPr>
        <w:t>Duties: Monitors SIEM alerts, manages and configures security monitoring tools. Prioritizes alerts or issues and performs triage to confirm a real security incident is taking place.</w:t>
      </w:r>
    </w:p>
    <w:p w14:paraId="30292B1C" w14:textId="3667950F" w:rsidR="001567EC" w:rsidRDefault="001567EC" w:rsidP="004643C2">
      <w:pPr>
        <w:tabs>
          <w:tab w:val="left" w:pos="-720"/>
        </w:tabs>
        <w:suppressAutoHyphens/>
        <w:rPr>
          <w:rFonts w:ascii="Times New Roman" w:hAnsi="Times New Roman"/>
          <w:spacing w:val="-3"/>
        </w:rPr>
      </w:pPr>
    </w:p>
    <w:p w14:paraId="3ECE29A8" w14:textId="5778F00B" w:rsidR="001567EC" w:rsidRDefault="001567EC" w:rsidP="004643C2">
      <w:pPr>
        <w:tabs>
          <w:tab w:val="left" w:pos="-720"/>
        </w:tabs>
        <w:suppressAutoHyphens/>
        <w:rPr>
          <w:rFonts w:ascii="Times New Roman" w:hAnsi="Times New Roman"/>
          <w:spacing w:val="-3"/>
        </w:rPr>
      </w:pPr>
      <w:r>
        <w:rPr>
          <w:rFonts w:ascii="Times New Roman" w:hAnsi="Times New Roman"/>
          <w:spacing w:val="-3"/>
        </w:rPr>
        <w:t xml:space="preserve">Tier 2 Analyst: </w:t>
      </w:r>
      <w:r w:rsidR="008657B3">
        <w:rPr>
          <w:rFonts w:ascii="Times New Roman" w:hAnsi="Times New Roman"/>
          <w:spacing w:val="-3"/>
        </w:rPr>
        <w:t>Similar to tier 1 but with more experience including incident response. Advanced forensics, malware assessment, threat intelligence. White-hat hacker certification or training is a major advantage.</w:t>
      </w:r>
    </w:p>
    <w:p w14:paraId="559DBDD9" w14:textId="16B0678D" w:rsidR="008657B3" w:rsidRDefault="008657B3" w:rsidP="004643C2">
      <w:pPr>
        <w:tabs>
          <w:tab w:val="left" w:pos="-720"/>
        </w:tabs>
        <w:suppressAutoHyphens/>
        <w:rPr>
          <w:rFonts w:ascii="Times New Roman" w:hAnsi="Times New Roman"/>
          <w:spacing w:val="-3"/>
        </w:rPr>
      </w:pPr>
      <w:r>
        <w:rPr>
          <w:rFonts w:ascii="Times New Roman" w:hAnsi="Times New Roman"/>
          <w:spacing w:val="-3"/>
        </w:rPr>
        <w:t>Duties: Receives incidents and performs deep analysis, correlates with threat intelligence to identify the threat actor, nature of the attack and systems or data affected. Decides on strategy for containment, remediation and recovery and acts on it.</w:t>
      </w:r>
    </w:p>
    <w:p w14:paraId="088155CE" w14:textId="64C5818C" w:rsidR="008657B3" w:rsidRDefault="008657B3" w:rsidP="004643C2">
      <w:pPr>
        <w:tabs>
          <w:tab w:val="left" w:pos="-720"/>
        </w:tabs>
        <w:suppressAutoHyphens/>
        <w:rPr>
          <w:rFonts w:ascii="Times New Roman" w:hAnsi="Times New Roman"/>
          <w:spacing w:val="-3"/>
        </w:rPr>
      </w:pPr>
    </w:p>
    <w:p w14:paraId="705E6F19" w14:textId="77777777" w:rsidR="008657B3" w:rsidRDefault="008657B3" w:rsidP="004643C2">
      <w:pPr>
        <w:tabs>
          <w:tab w:val="left" w:pos="-720"/>
        </w:tabs>
        <w:suppressAutoHyphens/>
        <w:rPr>
          <w:rFonts w:ascii="Times New Roman" w:hAnsi="Times New Roman"/>
          <w:spacing w:val="-3"/>
        </w:rPr>
      </w:pPr>
      <w:r>
        <w:rPr>
          <w:rFonts w:ascii="Times New Roman" w:hAnsi="Times New Roman"/>
          <w:spacing w:val="-3"/>
        </w:rPr>
        <w:t>Tier 3 Analyst: Similar to tier 2 analyst but with even more experience including high-level incidents. Experience with penetration testing tools and cross-organization data visualization. Malware reverse engineering, experience identifying and developing responses to new threats and attack patterns.</w:t>
      </w:r>
    </w:p>
    <w:p w14:paraId="73E771E3" w14:textId="77777777" w:rsidR="008657B3" w:rsidRDefault="008657B3" w:rsidP="004643C2">
      <w:pPr>
        <w:tabs>
          <w:tab w:val="left" w:pos="-720"/>
        </w:tabs>
        <w:suppressAutoHyphens/>
        <w:rPr>
          <w:rFonts w:ascii="Times New Roman" w:hAnsi="Times New Roman"/>
          <w:spacing w:val="-3"/>
        </w:rPr>
      </w:pPr>
      <w:r>
        <w:rPr>
          <w:rFonts w:ascii="Times New Roman" w:hAnsi="Times New Roman"/>
          <w:spacing w:val="-3"/>
        </w:rPr>
        <w:t>Duties: Day-to-day, conducts vulnerability assessments and penetration tests, and review alerts, industry news, threat intelligence and security data. Actively hunts for threats that have found their way into the network, as well as unknown vulnerabilities and security gaps. When a major incident occurs, joins the Tier 2 analyst in responding and containing it.</w:t>
      </w:r>
    </w:p>
    <w:p w14:paraId="20BBDB0B" w14:textId="77777777" w:rsidR="008657B3" w:rsidRDefault="008657B3" w:rsidP="004643C2">
      <w:pPr>
        <w:tabs>
          <w:tab w:val="left" w:pos="-720"/>
        </w:tabs>
        <w:suppressAutoHyphens/>
        <w:rPr>
          <w:rFonts w:ascii="Times New Roman" w:hAnsi="Times New Roman"/>
          <w:spacing w:val="-3"/>
        </w:rPr>
      </w:pPr>
    </w:p>
    <w:p w14:paraId="422CC82A" w14:textId="4612A98C" w:rsidR="008657B3" w:rsidRDefault="008657B3" w:rsidP="004643C2">
      <w:pPr>
        <w:tabs>
          <w:tab w:val="left" w:pos="-720"/>
        </w:tabs>
        <w:suppressAutoHyphens/>
        <w:rPr>
          <w:rFonts w:ascii="Times New Roman" w:hAnsi="Times New Roman"/>
          <w:spacing w:val="-3"/>
        </w:rPr>
      </w:pPr>
      <w:r>
        <w:rPr>
          <w:rFonts w:ascii="Times New Roman" w:hAnsi="Times New Roman"/>
          <w:spacing w:val="-3"/>
        </w:rPr>
        <w:t xml:space="preserve">Tier 4 </w:t>
      </w:r>
      <w:r w:rsidR="005A6085">
        <w:rPr>
          <w:rFonts w:ascii="Times New Roman" w:hAnsi="Times New Roman"/>
          <w:spacing w:val="-3"/>
        </w:rPr>
        <w:t>SOC Manager: Similar to tier 3 analyst, including project management skills, incident response management training, strong communication skills.</w:t>
      </w:r>
    </w:p>
    <w:p w14:paraId="69859695" w14:textId="0D9D240A" w:rsidR="008657B3" w:rsidRDefault="008657B3" w:rsidP="004643C2">
      <w:pPr>
        <w:tabs>
          <w:tab w:val="left" w:pos="-720"/>
        </w:tabs>
        <w:suppressAutoHyphens/>
        <w:rPr>
          <w:rFonts w:ascii="Times New Roman" w:hAnsi="Times New Roman"/>
          <w:spacing w:val="-3"/>
        </w:rPr>
      </w:pPr>
      <w:r>
        <w:rPr>
          <w:rFonts w:ascii="Times New Roman" w:hAnsi="Times New Roman"/>
          <w:spacing w:val="-3"/>
        </w:rPr>
        <w:lastRenderedPageBreak/>
        <w:t>Duties:</w:t>
      </w:r>
      <w:r w:rsidR="005A6085">
        <w:rPr>
          <w:rFonts w:ascii="Times New Roman" w:hAnsi="Times New Roman"/>
          <w:spacing w:val="-3"/>
        </w:rPr>
        <w:t xml:space="preserve"> Like the commander of a military unit, responsible for hiring and training SOC staff, in charge of defensive and offensive strategy, manages resources, priorities and projects, and manages the team directly when responding to business critical security incidents. Acts as point of contact for the business for security incidents, compliance and other security.</w:t>
      </w:r>
    </w:p>
    <w:p w14:paraId="2B9C87EE" w14:textId="607C4515" w:rsidR="004643C2" w:rsidRDefault="004643C2" w:rsidP="004643C2">
      <w:pPr>
        <w:tabs>
          <w:tab w:val="left" w:pos="-720"/>
        </w:tabs>
        <w:suppressAutoHyphens/>
        <w:rPr>
          <w:rFonts w:ascii="Times New Roman" w:hAnsi="Times New Roman"/>
          <w:spacing w:val="-3"/>
        </w:rPr>
      </w:pPr>
      <w:r>
        <w:rPr>
          <w:rFonts w:ascii="Times New Roman" w:hAnsi="Times New Roman"/>
          <w:spacing w:val="-3"/>
        </w:rPr>
        <w:br/>
        <w:t>At what levels of Security Maturity would an investment in a SOC become realistic? (2 pts.)</w:t>
      </w:r>
    </w:p>
    <w:p w14:paraId="1A733257" w14:textId="505EE2CF" w:rsidR="005A6085" w:rsidRDefault="005A6085" w:rsidP="004643C2">
      <w:pPr>
        <w:tabs>
          <w:tab w:val="left" w:pos="-720"/>
        </w:tabs>
        <w:suppressAutoHyphens/>
        <w:rPr>
          <w:rFonts w:ascii="Times New Roman" w:hAnsi="Times New Roman"/>
          <w:spacing w:val="-3"/>
        </w:rPr>
      </w:pPr>
    </w:p>
    <w:p w14:paraId="633009AC" w14:textId="72401E5F" w:rsidR="005A6085" w:rsidRDefault="005A6085" w:rsidP="004643C2">
      <w:pPr>
        <w:tabs>
          <w:tab w:val="left" w:pos="-720"/>
        </w:tabs>
        <w:suppressAutoHyphens/>
        <w:rPr>
          <w:rFonts w:ascii="Times New Roman" w:hAnsi="Times New Roman"/>
          <w:spacing w:val="-3"/>
        </w:rPr>
      </w:pPr>
      <w:r>
        <w:rPr>
          <w:rFonts w:ascii="Times New Roman" w:hAnsi="Times New Roman"/>
          <w:spacing w:val="-3"/>
        </w:rPr>
        <w:t>In stages 4 and 5 of Security Maturity and investment in a SOC becomes realistic for the company.</w:t>
      </w:r>
    </w:p>
    <w:p w14:paraId="2F178530" w14:textId="77777777" w:rsidR="004643C2" w:rsidRDefault="004643C2" w:rsidP="004643C2">
      <w:pPr>
        <w:tabs>
          <w:tab w:val="left" w:pos="-720"/>
        </w:tabs>
        <w:suppressAutoHyphens/>
        <w:rPr>
          <w:rFonts w:ascii="Times New Roman" w:hAnsi="Times New Roman"/>
          <w:spacing w:val="-3"/>
        </w:rPr>
      </w:pPr>
    </w:p>
    <w:p w14:paraId="345D401B" w14:textId="77777777" w:rsidR="004643C2" w:rsidRDefault="004643C2" w:rsidP="004643C2">
      <w:pPr>
        <w:tabs>
          <w:tab w:val="left" w:pos="-720"/>
          <w:tab w:val="left" w:pos="0"/>
          <w:tab w:val="left" w:pos="720"/>
        </w:tabs>
        <w:suppressAutoHyphens/>
        <w:rPr>
          <w:rFonts w:ascii="Times New Roman" w:hAnsi="Times New Roman"/>
          <w:b/>
          <w:spacing w:val="-3"/>
        </w:rPr>
      </w:pPr>
      <w:r>
        <w:rPr>
          <w:rFonts w:ascii="Times New Roman" w:hAnsi="Times New Roman"/>
          <w:b/>
          <w:spacing w:val="-3"/>
        </w:rPr>
        <w:t>Problem 3</w:t>
      </w:r>
    </w:p>
    <w:p w14:paraId="78711217" w14:textId="77777777" w:rsidR="004643C2" w:rsidRDefault="004643C2" w:rsidP="004643C2">
      <w:pPr>
        <w:tabs>
          <w:tab w:val="left" w:pos="-720"/>
        </w:tabs>
        <w:suppressAutoHyphens/>
        <w:rPr>
          <w:rFonts w:ascii="Times New Roman" w:hAnsi="Times New Roman"/>
          <w:spacing w:val="-3"/>
        </w:rPr>
      </w:pPr>
      <w:r>
        <w:rPr>
          <w:rFonts w:ascii="Times New Roman" w:hAnsi="Times New Roman"/>
          <w:spacing w:val="-3"/>
        </w:rPr>
        <w:t>Why would mandatory annual vacations for some (or all) employees be an important personnel control measure to consider? (7 pts.)</w:t>
      </w:r>
    </w:p>
    <w:p w14:paraId="24CFE4BC" w14:textId="20DA1DB2" w:rsidR="00A6140D" w:rsidRDefault="00A6140D" w:rsidP="000631DE">
      <w:pPr>
        <w:tabs>
          <w:tab w:val="left" w:pos="-720"/>
        </w:tabs>
        <w:suppressAutoHyphens/>
        <w:rPr>
          <w:rFonts w:ascii="Times New Roman" w:hAnsi="Times New Roman"/>
          <w:spacing w:val="-3"/>
        </w:rPr>
      </w:pPr>
    </w:p>
    <w:p w14:paraId="6AB200D1" w14:textId="745BA3FF" w:rsidR="005A6085" w:rsidRDefault="005A6085" w:rsidP="000631DE">
      <w:pPr>
        <w:tabs>
          <w:tab w:val="left" w:pos="-720"/>
        </w:tabs>
        <w:suppressAutoHyphens/>
        <w:rPr>
          <w:rFonts w:ascii="Times New Roman" w:hAnsi="Times New Roman"/>
          <w:spacing w:val="-3"/>
        </w:rPr>
      </w:pPr>
      <w:r>
        <w:rPr>
          <w:rFonts w:ascii="Times New Roman" w:hAnsi="Times New Roman"/>
          <w:spacing w:val="-3"/>
        </w:rPr>
        <w:t>A mandatory annual vacation for employees is an important personnel control measure to consider because a mandatory vacation of at least one week gives the company a week to audit the work of an employee, because if they are reluctant to take the vacation it may mean they are abusing the system.</w:t>
      </w:r>
      <w:bookmarkStart w:id="0" w:name="_GoBack"/>
      <w:bookmarkEnd w:id="0"/>
    </w:p>
    <w:sectPr w:rsidR="005A6085" w:rsidSect="00136A7B">
      <w:endnotePr>
        <w:numFmt w:val="decimal"/>
      </w:endnotePr>
      <w:pgSz w:w="12240" w:h="15840"/>
      <w:pgMar w:top="864" w:right="1440" w:bottom="864" w:left="1440" w:header="360" w:footer="36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9633C3" w14:textId="77777777" w:rsidR="009E5B9F" w:rsidRDefault="009E5B9F">
      <w:pPr>
        <w:spacing w:line="20" w:lineRule="exact"/>
      </w:pPr>
    </w:p>
  </w:endnote>
  <w:endnote w:type="continuationSeparator" w:id="0">
    <w:p w14:paraId="292199E7" w14:textId="77777777" w:rsidR="009E5B9F" w:rsidRDefault="009E5B9F">
      <w:r>
        <w:t xml:space="preserve"> </w:t>
      </w:r>
    </w:p>
  </w:endnote>
  <w:endnote w:type="continuationNotice" w:id="1">
    <w:p w14:paraId="4299F780" w14:textId="77777777" w:rsidR="009E5B9F" w:rsidRDefault="009E5B9F">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A9E5E7" w14:textId="77777777" w:rsidR="009E5B9F" w:rsidRDefault="009E5B9F">
      <w:r>
        <w:separator/>
      </w:r>
    </w:p>
  </w:footnote>
  <w:footnote w:type="continuationSeparator" w:id="0">
    <w:p w14:paraId="4F374442" w14:textId="77777777" w:rsidR="009E5B9F" w:rsidRDefault="009E5B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D69A5"/>
    <w:multiLevelType w:val="singleLevel"/>
    <w:tmpl w:val="772C7190"/>
    <w:lvl w:ilvl="0">
      <w:start w:val="2"/>
      <w:numFmt w:val="decimal"/>
      <w:lvlText w:val="%1."/>
      <w:lvlJc w:val="left"/>
      <w:pPr>
        <w:tabs>
          <w:tab w:val="num" w:pos="720"/>
        </w:tabs>
        <w:ind w:left="720" w:hanging="720"/>
      </w:pPr>
      <w:rPr>
        <w:rFonts w:hint="default"/>
      </w:rPr>
    </w:lvl>
  </w:abstractNum>
  <w:abstractNum w:abstractNumId="1" w15:restartNumberingAfterBreak="0">
    <w:nsid w:val="18ED7546"/>
    <w:multiLevelType w:val="hybridMultilevel"/>
    <w:tmpl w:val="A5CAE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13297A"/>
    <w:multiLevelType w:val="singleLevel"/>
    <w:tmpl w:val="AE547D06"/>
    <w:lvl w:ilvl="0">
      <w:start w:val="3"/>
      <w:numFmt w:val="decimal"/>
      <w:lvlText w:val="%1."/>
      <w:legacy w:legacy="1" w:legacySpace="0" w:legacyIndent="360"/>
      <w:lvlJc w:val="left"/>
      <w:pPr>
        <w:ind w:left="360" w:hanging="360"/>
      </w:pPr>
    </w:lvl>
  </w:abstractNum>
  <w:abstractNum w:abstractNumId="3" w15:restartNumberingAfterBreak="0">
    <w:nsid w:val="1F8E3C3B"/>
    <w:multiLevelType w:val="singleLevel"/>
    <w:tmpl w:val="163A0888"/>
    <w:lvl w:ilvl="0">
      <w:start w:val="1"/>
      <w:numFmt w:val="decimal"/>
      <w:lvlText w:val="%1."/>
      <w:lvlJc w:val="left"/>
      <w:pPr>
        <w:tabs>
          <w:tab w:val="num" w:pos="1440"/>
        </w:tabs>
        <w:ind w:left="1440" w:hanging="720"/>
      </w:pPr>
      <w:rPr>
        <w:rFonts w:hint="default"/>
      </w:rPr>
    </w:lvl>
  </w:abstractNum>
  <w:abstractNum w:abstractNumId="4" w15:restartNumberingAfterBreak="0">
    <w:nsid w:val="2CAE3DF9"/>
    <w:multiLevelType w:val="hybridMultilevel"/>
    <w:tmpl w:val="9412D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6A5444"/>
    <w:multiLevelType w:val="hybridMultilevel"/>
    <w:tmpl w:val="EA76720E"/>
    <w:lvl w:ilvl="0" w:tplc="255A4CDC">
      <w:start w:val="1"/>
      <w:numFmt w:val="bullet"/>
      <w:lvlText w:val="•"/>
      <w:lvlJc w:val="left"/>
      <w:pPr>
        <w:tabs>
          <w:tab w:val="num" w:pos="720"/>
        </w:tabs>
        <w:ind w:left="720" w:hanging="360"/>
      </w:pPr>
      <w:rPr>
        <w:rFonts w:ascii="Times New Roman" w:hAnsi="Times New Roman" w:hint="default"/>
      </w:rPr>
    </w:lvl>
    <w:lvl w:ilvl="1" w:tplc="1958979C" w:tentative="1">
      <w:start w:val="1"/>
      <w:numFmt w:val="bullet"/>
      <w:lvlText w:val="•"/>
      <w:lvlJc w:val="left"/>
      <w:pPr>
        <w:tabs>
          <w:tab w:val="num" w:pos="1440"/>
        </w:tabs>
        <w:ind w:left="1440" w:hanging="360"/>
      </w:pPr>
      <w:rPr>
        <w:rFonts w:ascii="Times New Roman" w:hAnsi="Times New Roman" w:hint="default"/>
      </w:rPr>
    </w:lvl>
    <w:lvl w:ilvl="2" w:tplc="E0442232" w:tentative="1">
      <w:start w:val="1"/>
      <w:numFmt w:val="bullet"/>
      <w:lvlText w:val="•"/>
      <w:lvlJc w:val="left"/>
      <w:pPr>
        <w:tabs>
          <w:tab w:val="num" w:pos="2160"/>
        </w:tabs>
        <w:ind w:left="2160" w:hanging="360"/>
      </w:pPr>
      <w:rPr>
        <w:rFonts w:ascii="Times New Roman" w:hAnsi="Times New Roman" w:hint="default"/>
      </w:rPr>
    </w:lvl>
    <w:lvl w:ilvl="3" w:tplc="5F361B6A" w:tentative="1">
      <w:start w:val="1"/>
      <w:numFmt w:val="bullet"/>
      <w:lvlText w:val="•"/>
      <w:lvlJc w:val="left"/>
      <w:pPr>
        <w:tabs>
          <w:tab w:val="num" w:pos="2880"/>
        </w:tabs>
        <w:ind w:left="2880" w:hanging="360"/>
      </w:pPr>
      <w:rPr>
        <w:rFonts w:ascii="Times New Roman" w:hAnsi="Times New Roman" w:hint="default"/>
      </w:rPr>
    </w:lvl>
    <w:lvl w:ilvl="4" w:tplc="2C46D232" w:tentative="1">
      <w:start w:val="1"/>
      <w:numFmt w:val="bullet"/>
      <w:lvlText w:val="•"/>
      <w:lvlJc w:val="left"/>
      <w:pPr>
        <w:tabs>
          <w:tab w:val="num" w:pos="3600"/>
        </w:tabs>
        <w:ind w:left="3600" w:hanging="360"/>
      </w:pPr>
      <w:rPr>
        <w:rFonts w:ascii="Times New Roman" w:hAnsi="Times New Roman" w:hint="default"/>
      </w:rPr>
    </w:lvl>
    <w:lvl w:ilvl="5" w:tplc="8922433A" w:tentative="1">
      <w:start w:val="1"/>
      <w:numFmt w:val="bullet"/>
      <w:lvlText w:val="•"/>
      <w:lvlJc w:val="left"/>
      <w:pPr>
        <w:tabs>
          <w:tab w:val="num" w:pos="4320"/>
        </w:tabs>
        <w:ind w:left="4320" w:hanging="360"/>
      </w:pPr>
      <w:rPr>
        <w:rFonts w:ascii="Times New Roman" w:hAnsi="Times New Roman" w:hint="default"/>
      </w:rPr>
    </w:lvl>
    <w:lvl w:ilvl="6" w:tplc="6256D6DA" w:tentative="1">
      <w:start w:val="1"/>
      <w:numFmt w:val="bullet"/>
      <w:lvlText w:val="•"/>
      <w:lvlJc w:val="left"/>
      <w:pPr>
        <w:tabs>
          <w:tab w:val="num" w:pos="5040"/>
        </w:tabs>
        <w:ind w:left="5040" w:hanging="360"/>
      </w:pPr>
      <w:rPr>
        <w:rFonts w:ascii="Times New Roman" w:hAnsi="Times New Roman" w:hint="default"/>
      </w:rPr>
    </w:lvl>
    <w:lvl w:ilvl="7" w:tplc="0D2223B6" w:tentative="1">
      <w:start w:val="1"/>
      <w:numFmt w:val="bullet"/>
      <w:lvlText w:val="•"/>
      <w:lvlJc w:val="left"/>
      <w:pPr>
        <w:tabs>
          <w:tab w:val="num" w:pos="5760"/>
        </w:tabs>
        <w:ind w:left="5760" w:hanging="360"/>
      </w:pPr>
      <w:rPr>
        <w:rFonts w:ascii="Times New Roman" w:hAnsi="Times New Roman" w:hint="default"/>
      </w:rPr>
    </w:lvl>
    <w:lvl w:ilvl="8" w:tplc="434649F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44EE1047"/>
    <w:multiLevelType w:val="hybridMultilevel"/>
    <w:tmpl w:val="6054FA52"/>
    <w:lvl w:ilvl="0" w:tplc="D81EA746">
      <w:start w:val="1"/>
      <w:numFmt w:val="bullet"/>
      <w:lvlText w:val="•"/>
      <w:lvlJc w:val="left"/>
      <w:pPr>
        <w:tabs>
          <w:tab w:val="num" w:pos="720"/>
        </w:tabs>
        <w:ind w:left="720" w:hanging="360"/>
      </w:pPr>
      <w:rPr>
        <w:rFonts w:ascii="Times New Roman" w:hAnsi="Times New Roman" w:hint="default"/>
      </w:rPr>
    </w:lvl>
    <w:lvl w:ilvl="1" w:tplc="A478116C" w:tentative="1">
      <w:start w:val="1"/>
      <w:numFmt w:val="bullet"/>
      <w:lvlText w:val="•"/>
      <w:lvlJc w:val="left"/>
      <w:pPr>
        <w:tabs>
          <w:tab w:val="num" w:pos="1440"/>
        </w:tabs>
        <w:ind w:left="1440" w:hanging="360"/>
      </w:pPr>
      <w:rPr>
        <w:rFonts w:ascii="Times New Roman" w:hAnsi="Times New Roman" w:hint="default"/>
      </w:rPr>
    </w:lvl>
    <w:lvl w:ilvl="2" w:tplc="CFA485B2" w:tentative="1">
      <w:start w:val="1"/>
      <w:numFmt w:val="bullet"/>
      <w:lvlText w:val="•"/>
      <w:lvlJc w:val="left"/>
      <w:pPr>
        <w:tabs>
          <w:tab w:val="num" w:pos="2160"/>
        </w:tabs>
        <w:ind w:left="2160" w:hanging="360"/>
      </w:pPr>
      <w:rPr>
        <w:rFonts w:ascii="Times New Roman" w:hAnsi="Times New Roman" w:hint="default"/>
      </w:rPr>
    </w:lvl>
    <w:lvl w:ilvl="3" w:tplc="9ECECD54" w:tentative="1">
      <w:start w:val="1"/>
      <w:numFmt w:val="bullet"/>
      <w:lvlText w:val="•"/>
      <w:lvlJc w:val="left"/>
      <w:pPr>
        <w:tabs>
          <w:tab w:val="num" w:pos="2880"/>
        </w:tabs>
        <w:ind w:left="2880" w:hanging="360"/>
      </w:pPr>
      <w:rPr>
        <w:rFonts w:ascii="Times New Roman" w:hAnsi="Times New Roman" w:hint="default"/>
      </w:rPr>
    </w:lvl>
    <w:lvl w:ilvl="4" w:tplc="B0D43642" w:tentative="1">
      <w:start w:val="1"/>
      <w:numFmt w:val="bullet"/>
      <w:lvlText w:val="•"/>
      <w:lvlJc w:val="left"/>
      <w:pPr>
        <w:tabs>
          <w:tab w:val="num" w:pos="3600"/>
        </w:tabs>
        <w:ind w:left="3600" w:hanging="360"/>
      </w:pPr>
      <w:rPr>
        <w:rFonts w:ascii="Times New Roman" w:hAnsi="Times New Roman" w:hint="default"/>
      </w:rPr>
    </w:lvl>
    <w:lvl w:ilvl="5" w:tplc="D2104822" w:tentative="1">
      <w:start w:val="1"/>
      <w:numFmt w:val="bullet"/>
      <w:lvlText w:val="•"/>
      <w:lvlJc w:val="left"/>
      <w:pPr>
        <w:tabs>
          <w:tab w:val="num" w:pos="4320"/>
        </w:tabs>
        <w:ind w:left="4320" w:hanging="360"/>
      </w:pPr>
      <w:rPr>
        <w:rFonts w:ascii="Times New Roman" w:hAnsi="Times New Roman" w:hint="default"/>
      </w:rPr>
    </w:lvl>
    <w:lvl w:ilvl="6" w:tplc="AF72177C" w:tentative="1">
      <w:start w:val="1"/>
      <w:numFmt w:val="bullet"/>
      <w:lvlText w:val="•"/>
      <w:lvlJc w:val="left"/>
      <w:pPr>
        <w:tabs>
          <w:tab w:val="num" w:pos="5040"/>
        </w:tabs>
        <w:ind w:left="5040" w:hanging="360"/>
      </w:pPr>
      <w:rPr>
        <w:rFonts w:ascii="Times New Roman" w:hAnsi="Times New Roman" w:hint="default"/>
      </w:rPr>
    </w:lvl>
    <w:lvl w:ilvl="7" w:tplc="6EAC5DDE" w:tentative="1">
      <w:start w:val="1"/>
      <w:numFmt w:val="bullet"/>
      <w:lvlText w:val="•"/>
      <w:lvlJc w:val="left"/>
      <w:pPr>
        <w:tabs>
          <w:tab w:val="num" w:pos="5760"/>
        </w:tabs>
        <w:ind w:left="5760" w:hanging="360"/>
      </w:pPr>
      <w:rPr>
        <w:rFonts w:ascii="Times New Roman" w:hAnsi="Times New Roman" w:hint="default"/>
      </w:rPr>
    </w:lvl>
    <w:lvl w:ilvl="8" w:tplc="A6522652"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45CA207E"/>
    <w:multiLevelType w:val="hybridMultilevel"/>
    <w:tmpl w:val="12F0C0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66562F8"/>
    <w:multiLevelType w:val="hybridMultilevel"/>
    <w:tmpl w:val="0B7011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7"/>
  </w:num>
  <w:num w:numId="4">
    <w:abstractNumId w:val="6"/>
  </w:num>
  <w:num w:numId="5">
    <w:abstractNumId w:val="5"/>
  </w:num>
  <w:num w:numId="6">
    <w:abstractNumId w:val="2"/>
  </w:num>
  <w:num w:numId="7">
    <w:abstractNumId w:val="8"/>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12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21D"/>
    <w:rsid w:val="000516F4"/>
    <w:rsid w:val="000631DE"/>
    <w:rsid w:val="00075CC5"/>
    <w:rsid w:val="00081940"/>
    <w:rsid w:val="000D75DA"/>
    <w:rsid w:val="000F249C"/>
    <w:rsid w:val="00100E28"/>
    <w:rsid w:val="00120DCD"/>
    <w:rsid w:val="00124EDF"/>
    <w:rsid w:val="00135F11"/>
    <w:rsid w:val="00136A7B"/>
    <w:rsid w:val="001567EC"/>
    <w:rsid w:val="00182981"/>
    <w:rsid w:val="001A757E"/>
    <w:rsid w:val="001D7157"/>
    <w:rsid w:val="001F37DF"/>
    <w:rsid w:val="001F4FBC"/>
    <w:rsid w:val="00235B4C"/>
    <w:rsid w:val="00253FA7"/>
    <w:rsid w:val="002A021F"/>
    <w:rsid w:val="002A4CB4"/>
    <w:rsid w:val="00303873"/>
    <w:rsid w:val="003144A6"/>
    <w:rsid w:val="00343B30"/>
    <w:rsid w:val="003470E9"/>
    <w:rsid w:val="00353C9D"/>
    <w:rsid w:val="003925DA"/>
    <w:rsid w:val="003A0CB4"/>
    <w:rsid w:val="003A203A"/>
    <w:rsid w:val="003C5710"/>
    <w:rsid w:val="003F1984"/>
    <w:rsid w:val="003F47DC"/>
    <w:rsid w:val="003F47E4"/>
    <w:rsid w:val="0040233F"/>
    <w:rsid w:val="004643C2"/>
    <w:rsid w:val="004C150A"/>
    <w:rsid w:val="00562E33"/>
    <w:rsid w:val="0057088C"/>
    <w:rsid w:val="005858F3"/>
    <w:rsid w:val="005A6085"/>
    <w:rsid w:val="005E3944"/>
    <w:rsid w:val="005F1AB2"/>
    <w:rsid w:val="005F50E1"/>
    <w:rsid w:val="00603515"/>
    <w:rsid w:val="00607F30"/>
    <w:rsid w:val="00614BBC"/>
    <w:rsid w:val="00620315"/>
    <w:rsid w:val="00652676"/>
    <w:rsid w:val="006E3193"/>
    <w:rsid w:val="00712FBD"/>
    <w:rsid w:val="0072321D"/>
    <w:rsid w:val="00752134"/>
    <w:rsid w:val="00777838"/>
    <w:rsid w:val="007B50F4"/>
    <w:rsid w:val="007C1A0A"/>
    <w:rsid w:val="007C2432"/>
    <w:rsid w:val="007C339B"/>
    <w:rsid w:val="008001AB"/>
    <w:rsid w:val="008657B3"/>
    <w:rsid w:val="00882533"/>
    <w:rsid w:val="00887F2F"/>
    <w:rsid w:val="008C196A"/>
    <w:rsid w:val="008C63A7"/>
    <w:rsid w:val="008D0B6B"/>
    <w:rsid w:val="00902769"/>
    <w:rsid w:val="009047C0"/>
    <w:rsid w:val="00924DD1"/>
    <w:rsid w:val="00966685"/>
    <w:rsid w:val="009817BF"/>
    <w:rsid w:val="009A6B0F"/>
    <w:rsid w:val="009E5B9F"/>
    <w:rsid w:val="00A34CB6"/>
    <w:rsid w:val="00A45524"/>
    <w:rsid w:val="00A5387E"/>
    <w:rsid w:val="00A601D5"/>
    <w:rsid w:val="00A6140D"/>
    <w:rsid w:val="00AA0AE8"/>
    <w:rsid w:val="00AC3F98"/>
    <w:rsid w:val="00AC7A34"/>
    <w:rsid w:val="00AE477B"/>
    <w:rsid w:val="00B065DD"/>
    <w:rsid w:val="00B14A83"/>
    <w:rsid w:val="00B16B35"/>
    <w:rsid w:val="00B21481"/>
    <w:rsid w:val="00B340DD"/>
    <w:rsid w:val="00B372C9"/>
    <w:rsid w:val="00B37424"/>
    <w:rsid w:val="00B545AE"/>
    <w:rsid w:val="00B979ED"/>
    <w:rsid w:val="00BE4307"/>
    <w:rsid w:val="00C00591"/>
    <w:rsid w:val="00C15D78"/>
    <w:rsid w:val="00C549BE"/>
    <w:rsid w:val="00C62DEA"/>
    <w:rsid w:val="00C77267"/>
    <w:rsid w:val="00C858DD"/>
    <w:rsid w:val="00C944ED"/>
    <w:rsid w:val="00C9506C"/>
    <w:rsid w:val="00CA34D0"/>
    <w:rsid w:val="00CD26C7"/>
    <w:rsid w:val="00CE58A4"/>
    <w:rsid w:val="00D20A91"/>
    <w:rsid w:val="00D77D81"/>
    <w:rsid w:val="00DF0BA1"/>
    <w:rsid w:val="00E03689"/>
    <w:rsid w:val="00E0421A"/>
    <w:rsid w:val="00E05EEF"/>
    <w:rsid w:val="00E871A1"/>
    <w:rsid w:val="00F042F2"/>
    <w:rsid w:val="00F20BC7"/>
    <w:rsid w:val="00F74A46"/>
    <w:rsid w:val="00F81FBA"/>
    <w:rsid w:val="00FB40B4"/>
    <w:rsid w:val="00FC1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A9E417"/>
  <w15:docId w15:val="{6F8B412A-EAFA-4FE2-97E3-D6FC2220A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62E33"/>
    <w:rPr>
      <w:rFonts w:ascii="Courier" w:hAnsi="Courie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562E33"/>
  </w:style>
  <w:style w:type="character" w:styleId="EndnoteReference">
    <w:name w:val="endnote reference"/>
    <w:basedOn w:val="DefaultParagraphFont"/>
    <w:semiHidden/>
    <w:rsid w:val="00562E33"/>
    <w:rPr>
      <w:vertAlign w:val="superscript"/>
    </w:rPr>
  </w:style>
  <w:style w:type="paragraph" w:styleId="FootnoteText">
    <w:name w:val="footnote text"/>
    <w:basedOn w:val="Normal"/>
    <w:semiHidden/>
    <w:rsid w:val="00562E33"/>
  </w:style>
  <w:style w:type="character" w:styleId="FootnoteReference">
    <w:name w:val="footnote reference"/>
    <w:basedOn w:val="DefaultParagraphFont"/>
    <w:semiHidden/>
    <w:rsid w:val="00562E33"/>
    <w:rPr>
      <w:vertAlign w:val="superscript"/>
    </w:rPr>
  </w:style>
  <w:style w:type="paragraph" w:styleId="TOC1">
    <w:name w:val="toc 1"/>
    <w:basedOn w:val="Normal"/>
    <w:next w:val="Normal"/>
    <w:semiHidden/>
    <w:rsid w:val="00562E33"/>
    <w:pPr>
      <w:tabs>
        <w:tab w:val="right" w:leader="dot" w:pos="9360"/>
      </w:tabs>
      <w:suppressAutoHyphens/>
      <w:spacing w:before="480"/>
      <w:ind w:left="720" w:right="720" w:hanging="720"/>
    </w:pPr>
  </w:style>
  <w:style w:type="paragraph" w:styleId="TOC2">
    <w:name w:val="toc 2"/>
    <w:basedOn w:val="Normal"/>
    <w:next w:val="Normal"/>
    <w:semiHidden/>
    <w:rsid w:val="00562E33"/>
    <w:pPr>
      <w:tabs>
        <w:tab w:val="right" w:leader="dot" w:pos="9360"/>
      </w:tabs>
      <w:suppressAutoHyphens/>
      <w:ind w:left="1440" w:right="720" w:hanging="720"/>
    </w:pPr>
  </w:style>
  <w:style w:type="paragraph" w:styleId="TOC3">
    <w:name w:val="toc 3"/>
    <w:basedOn w:val="Normal"/>
    <w:next w:val="Normal"/>
    <w:semiHidden/>
    <w:rsid w:val="00562E33"/>
    <w:pPr>
      <w:tabs>
        <w:tab w:val="right" w:leader="dot" w:pos="9360"/>
      </w:tabs>
      <w:suppressAutoHyphens/>
      <w:ind w:left="2160" w:right="720" w:hanging="720"/>
    </w:pPr>
  </w:style>
  <w:style w:type="paragraph" w:styleId="TOC4">
    <w:name w:val="toc 4"/>
    <w:basedOn w:val="Normal"/>
    <w:next w:val="Normal"/>
    <w:semiHidden/>
    <w:rsid w:val="00562E33"/>
    <w:pPr>
      <w:tabs>
        <w:tab w:val="right" w:leader="dot" w:pos="9360"/>
      </w:tabs>
      <w:suppressAutoHyphens/>
      <w:ind w:left="2880" w:right="720" w:hanging="720"/>
    </w:pPr>
  </w:style>
  <w:style w:type="paragraph" w:styleId="TOC5">
    <w:name w:val="toc 5"/>
    <w:basedOn w:val="Normal"/>
    <w:next w:val="Normal"/>
    <w:semiHidden/>
    <w:rsid w:val="00562E33"/>
    <w:pPr>
      <w:tabs>
        <w:tab w:val="right" w:leader="dot" w:pos="9360"/>
      </w:tabs>
      <w:suppressAutoHyphens/>
      <w:ind w:left="3600" w:right="720" w:hanging="720"/>
    </w:pPr>
  </w:style>
  <w:style w:type="paragraph" w:styleId="TOC6">
    <w:name w:val="toc 6"/>
    <w:basedOn w:val="Normal"/>
    <w:next w:val="Normal"/>
    <w:semiHidden/>
    <w:rsid w:val="00562E33"/>
    <w:pPr>
      <w:tabs>
        <w:tab w:val="right" w:pos="9360"/>
      </w:tabs>
      <w:suppressAutoHyphens/>
      <w:ind w:left="720" w:hanging="720"/>
    </w:pPr>
  </w:style>
  <w:style w:type="paragraph" w:styleId="TOC7">
    <w:name w:val="toc 7"/>
    <w:basedOn w:val="Normal"/>
    <w:next w:val="Normal"/>
    <w:semiHidden/>
    <w:rsid w:val="00562E33"/>
    <w:pPr>
      <w:suppressAutoHyphens/>
      <w:ind w:left="720" w:hanging="720"/>
    </w:pPr>
  </w:style>
  <w:style w:type="paragraph" w:styleId="TOC8">
    <w:name w:val="toc 8"/>
    <w:basedOn w:val="Normal"/>
    <w:next w:val="Normal"/>
    <w:semiHidden/>
    <w:rsid w:val="00562E33"/>
    <w:pPr>
      <w:tabs>
        <w:tab w:val="right" w:pos="9360"/>
      </w:tabs>
      <w:suppressAutoHyphens/>
      <w:ind w:left="720" w:hanging="720"/>
    </w:pPr>
  </w:style>
  <w:style w:type="paragraph" w:styleId="TOC9">
    <w:name w:val="toc 9"/>
    <w:basedOn w:val="Normal"/>
    <w:next w:val="Normal"/>
    <w:semiHidden/>
    <w:rsid w:val="00562E33"/>
    <w:pPr>
      <w:tabs>
        <w:tab w:val="right" w:leader="dot" w:pos="9360"/>
      </w:tabs>
      <w:suppressAutoHyphens/>
      <w:ind w:left="720" w:hanging="720"/>
    </w:pPr>
  </w:style>
  <w:style w:type="paragraph" w:styleId="Index1">
    <w:name w:val="index 1"/>
    <w:basedOn w:val="Normal"/>
    <w:next w:val="Normal"/>
    <w:semiHidden/>
    <w:rsid w:val="00562E33"/>
    <w:pPr>
      <w:tabs>
        <w:tab w:val="right" w:leader="dot" w:pos="9360"/>
      </w:tabs>
      <w:suppressAutoHyphens/>
      <w:ind w:left="1440" w:right="720" w:hanging="1440"/>
    </w:pPr>
  </w:style>
  <w:style w:type="paragraph" w:styleId="Index2">
    <w:name w:val="index 2"/>
    <w:basedOn w:val="Normal"/>
    <w:next w:val="Normal"/>
    <w:semiHidden/>
    <w:rsid w:val="00562E33"/>
    <w:pPr>
      <w:tabs>
        <w:tab w:val="right" w:leader="dot" w:pos="9360"/>
      </w:tabs>
      <w:suppressAutoHyphens/>
      <w:ind w:left="1440" w:right="720" w:hanging="720"/>
    </w:pPr>
  </w:style>
  <w:style w:type="paragraph" w:styleId="TOAHeading">
    <w:name w:val="toa heading"/>
    <w:basedOn w:val="Normal"/>
    <w:next w:val="Normal"/>
    <w:semiHidden/>
    <w:rsid w:val="00562E33"/>
    <w:pPr>
      <w:tabs>
        <w:tab w:val="right" w:pos="9360"/>
      </w:tabs>
      <w:suppressAutoHyphens/>
    </w:pPr>
  </w:style>
  <w:style w:type="paragraph" w:styleId="Caption">
    <w:name w:val="caption"/>
    <w:basedOn w:val="Normal"/>
    <w:next w:val="Normal"/>
    <w:qFormat/>
    <w:rsid w:val="00562E33"/>
  </w:style>
  <w:style w:type="character" w:customStyle="1" w:styleId="EquationCaption">
    <w:name w:val="_Equation Caption"/>
    <w:rsid w:val="00562E33"/>
  </w:style>
  <w:style w:type="paragraph" w:styleId="Footer">
    <w:name w:val="footer"/>
    <w:basedOn w:val="Normal"/>
    <w:rsid w:val="00562E33"/>
    <w:pPr>
      <w:tabs>
        <w:tab w:val="center" w:pos="4320"/>
        <w:tab w:val="right" w:pos="8640"/>
      </w:tabs>
    </w:pPr>
  </w:style>
  <w:style w:type="paragraph" w:styleId="Header">
    <w:name w:val="header"/>
    <w:basedOn w:val="Normal"/>
    <w:rsid w:val="00562E33"/>
    <w:pPr>
      <w:tabs>
        <w:tab w:val="center" w:pos="4320"/>
        <w:tab w:val="right" w:pos="8640"/>
      </w:tabs>
    </w:pPr>
  </w:style>
  <w:style w:type="character" w:styleId="PageNumber">
    <w:name w:val="page number"/>
    <w:basedOn w:val="DefaultParagraphFont"/>
    <w:rsid w:val="00562E33"/>
  </w:style>
  <w:style w:type="paragraph" w:styleId="BodyText">
    <w:name w:val="Body Text"/>
    <w:basedOn w:val="Normal"/>
    <w:rsid w:val="00562E33"/>
    <w:rPr>
      <w:rFonts w:ascii="Times New Roman" w:hAnsi="Times New Roman"/>
      <w:sz w:val="22"/>
    </w:rPr>
  </w:style>
  <w:style w:type="paragraph" w:styleId="BalloonText">
    <w:name w:val="Balloon Text"/>
    <w:basedOn w:val="Normal"/>
    <w:semiHidden/>
    <w:rsid w:val="00182981"/>
    <w:rPr>
      <w:rFonts w:ascii="Tahoma" w:hAnsi="Tahoma" w:cs="Tahoma"/>
      <w:sz w:val="16"/>
      <w:szCs w:val="16"/>
    </w:rPr>
  </w:style>
  <w:style w:type="character" w:styleId="Hyperlink">
    <w:name w:val="Hyperlink"/>
    <w:basedOn w:val="DefaultParagraphFont"/>
    <w:unhideWhenUsed/>
    <w:rsid w:val="005F1AB2"/>
    <w:rPr>
      <w:color w:val="0000FF" w:themeColor="hyperlink"/>
      <w:u w:val="single"/>
    </w:rPr>
  </w:style>
  <w:style w:type="character" w:styleId="FollowedHyperlink">
    <w:name w:val="FollowedHyperlink"/>
    <w:basedOn w:val="DefaultParagraphFont"/>
    <w:semiHidden/>
    <w:unhideWhenUsed/>
    <w:rsid w:val="005F1AB2"/>
    <w:rPr>
      <w:color w:val="800080" w:themeColor="followedHyperlink"/>
      <w:u w:val="single"/>
    </w:rPr>
  </w:style>
  <w:style w:type="paragraph" w:styleId="ListParagraph">
    <w:name w:val="List Paragraph"/>
    <w:basedOn w:val="Normal"/>
    <w:uiPriority w:val="34"/>
    <w:qFormat/>
    <w:rsid w:val="005F1A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9909477">
      <w:bodyDiv w:val="1"/>
      <w:marLeft w:val="0"/>
      <w:marRight w:val="0"/>
      <w:marTop w:val="0"/>
      <w:marBottom w:val="0"/>
      <w:divBdr>
        <w:top w:val="none" w:sz="0" w:space="0" w:color="auto"/>
        <w:left w:val="none" w:sz="0" w:space="0" w:color="auto"/>
        <w:bottom w:val="none" w:sz="0" w:space="0" w:color="auto"/>
        <w:right w:val="none" w:sz="0" w:space="0" w:color="auto"/>
      </w:divBdr>
      <w:divsChild>
        <w:div w:id="617415932">
          <w:marLeft w:val="0"/>
          <w:marRight w:val="0"/>
          <w:marTop w:val="0"/>
          <w:marBottom w:val="0"/>
          <w:divBdr>
            <w:top w:val="none" w:sz="0" w:space="0" w:color="auto"/>
            <w:left w:val="none" w:sz="0" w:space="0" w:color="auto"/>
            <w:bottom w:val="none" w:sz="0" w:space="0" w:color="auto"/>
            <w:right w:val="none" w:sz="0" w:space="0" w:color="auto"/>
          </w:divBdr>
        </w:div>
      </w:divsChild>
    </w:div>
    <w:div w:id="1502356402">
      <w:bodyDiv w:val="1"/>
      <w:marLeft w:val="0"/>
      <w:marRight w:val="0"/>
      <w:marTop w:val="0"/>
      <w:marBottom w:val="0"/>
      <w:divBdr>
        <w:top w:val="none" w:sz="0" w:space="0" w:color="auto"/>
        <w:left w:val="none" w:sz="0" w:space="0" w:color="auto"/>
        <w:bottom w:val="none" w:sz="0" w:space="0" w:color="auto"/>
        <w:right w:val="none" w:sz="0" w:space="0" w:color="auto"/>
      </w:divBdr>
    </w:div>
    <w:div w:id="1728412044">
      <w:bodyDiv w:val="1"/>
      <w:marLeft w:val="0"/>
      <w:marRight w:val="0"/>
      <w:marTop w:val="0"/>
      <w:marBottom w:val="0"/>
      <w:divBdr>
        <w:top w:val="none" w:sz="0" w:space="0" w:color="auto"/>
        <w:left w:val="none" w:sz="0" w:space="0" w:color="auto"/>
        <w:bottom w:val="none" w:sz="0" w:space="0" w:color="auto"/>
        <w:right w:val="none" w:sz="0" w:space="0" w:color="auto"/>
      </w:divBdr>
      <w:divsChild>
        <w:div w:id="933562067">
          <w:marLeft w:val="0"/>
          <w:marRight w:val="0"/>
          <w:marTop w:val="0"/>
          <w:marBottom w:val="0"/>
          <w:divBdr>
            <w:top w:val="none" w:sz="0" w:space="0" w:color="auto"/>
            <w:left w:val="none" w:sz="0" w:space="0" w:color="auto"/>
            <w:bottom w:val="none" w:sz="0" w:space="0" w:color="auto"/>
            <w:right w:val="none" w:sz="0" w:space="0" w:color="auto"/>
          </w:divBdr>
          <w:divsChild>
            <w:div w:id="14549054">
              <w:marLeft w:val="0"/>
              <w:marRight w:val="0"/>
              <w:marTop w:val="0"/>
              <w:marBottom w:val="0"/>
              <w:divBdr>
                <w:top w:val="none" w:sz="0" w:space="0" w:color="auto"/>
                <w:left w:val="none" w:sz="0" w:space="0" w:color="auto"/>
                <w:bottom w:val="none" w:sz="0" w:space="0" w:color="auto"/>
                <w:right w:val="none" w:sz="0" w:space="0" w:color="auto"/>
              </w:divBdr>
            </w:div>
            <w:div w:id="243339473">
              <w:marLeft w:val="0"/>
              <w:marRight w:val="0"/>
              <w:marTop w:val="0"/>
              <w:marBottom w:val="0"/>
              <w:divBdr>
                <w:top w:val="none" w:sz="0" w:space="0" w:color="auto"/>
                <w:left w:val="none" w:sz="0" w:space="0" w:color="auto"/>
                <w:bottom w:val="none" w:sz="0" w:space="0" w:color="auto"/>
                <w:right w:val="none" w:sz="0" w:space="0" w:color="auto"/>
              </w:divBdr>
            </w:div>
            <w:div w:id="277218688">
              <w:marLeft w:val="0"/>
              <w:marRight w:val="0"/>
              <w:marTop w:val="0"/>
              <w:marBottom w:val="0"/>
              <w:divBdr>
                <w:top w:val="none" w:sz="0" w:space="0" w:color="auto"/>
                <w:left w:val="none" w:sz="0" w:space="0" w:color="auto"/>
                <w:bottom w:val="none" w:sz="0" w:space="0" w:color="auto"/>
                <w:right w:val="none" w:sz="0" w:space="0" w:color="auto"/>
              </w:divBdr>
            </w:div>
            <w:div w:id="310452622">
              <w:marLeft w:val="0"/>
              <w:marRight w:val="0"/>
              <w:marTop w:val="0"/>
              <w:marBottom w:val="0"/>
              <w:divBdr>
                <w:top w:val="none" w:sz="0" w:space="0" w:color="auto"/>
                <w:left w:val="none" w:sz="0" w:space="0" w:color="auto"/>
                <w:bottom w:val="none" w:sz="0" w:space="0" w:color="auto"/>
                <w:right w:val="none" w:sz="0" w:space="0" w:color="auto"/>
              </w:divBdr>
            </w:div>
            <w:div w:id="422721708">
              <w:marLeft w:val="0"/>
              <w:marRight w:val="0"/>
              <w:marTop w:val="0"/>
              <w:marBottom w:val="0"/>
              <w:divBdr>
                <w:top w:val="none" w:sz="0" w:space="0" w:color="auto"/>
                <w:left w:val="none" w:sz="0" w:space="0" w:color="auto"/>
                <w:bottom w:val="none" w:sz="0" w:space="0" w:color="auto"/>
                <w:right w:val="none" w:sz="0" w:space="0" w:color="auto"/>
              </w:divBdr>
            </w:div>
            <w:div w:id="959527985">
              <w:marLeft w:val="0"/>
              <w:marRight w:val="0"/>
              <w:marTop w:val="0"/>
              <w:marBottom w:val="0"/>
              <w:divBdr>
                <w:top w:val="none" w:sz="0" w:space="0" w:color="auto"/>
                <w:left w:val="none" w:sz="0" w:space="0" w:color="auto"/>
                <w:bottom w:val="none" w:sz="0" w:space="0" w:color="auto"/>
                <w:right w:val="none" w:sz="0" w:space="0" w:color="auto"/>
              </w:divBdr>
            </w:div>
            <w:div w:id="1104304575">
              <w:marLeft w:val="0"/>
              <w:marRight w:val="0"/>
              <w:marTop w:val="0"/>
              <w:marBottom w:val="0"/>
              <w:divBdr>
                <w:top w:val="none" w:sz="0" w:space="0" w:color="auto"/>
                <w:left w:val="none" w:sz="0" w:space="0" w:color="auto"/>
                <w:bottom w:val="none" w:sz="0" w:space="0" w:color="auto"/>
                <w:right w:val="none" w:sz="0" w:space="0" w:color="auto"/>
              </w:divBdr>
            </w:div>
            <w:div w:id="1290863633">
              <w:marLeft w:val="0"/>
              <w:marRight w:val="0"/>
              <w:marTop w:val="0"/>
              <w:marBottom w:val="0"/>
              <w:divBdr>
                <w:top w:val="none" w:sz="0" w:space="0" w:color="auto"/>
                <w:left w:val="none" w:sz="0" w:space="0" w:color="auto"/>
                <w:bottom w:val="none" w:sz="0" w:space="0" w:color="auto"/>
                <w:right w:val="none" w:sz="0" w:space="0" w:color="auto"/>
              </w:divBdr>
            </w:div>
            <w:div w:id="163540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xabeam.com/siem-guide/the-soc-secops-and-sie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237</TotalTime>
  <Pages>2</Pages>
  <Words>610</Words>
  <Characters>3477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CIS 481 In-Class Exercise</vt:lpstr>
    </vt:vector>
  </TitlesOfParts>
  <Company>University of Louisville</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CIS 481 In-Class Exercise</dc:title>
  <dc:creator>Andrew L. Wright</dc:creator>
  <cp:lastModifiedBy>Austin Jones</cp:lastModifiedBy>
  <cp:revision>7</cp:revision>
  <cp:lastPrinted>2009-01-14T20:20:00Z</cp:lastPrinted>
  <dcterms:created xsi:type="dcterms:W3CDTF">2018-06-22T16:21:00Z</dcterms:created>
  <dcterms:modified xsi:type="dcterms:W3CDTF">2019-06-24T19:32:00Z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