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1AF970" w14:textId="77777777" w:rsidR="008C196A" w:rsidRPr="005858F3" w:rsidRDefault="008C196A" w:rsidP="008C196A">
      <w:pPr>
        <w:suppressAutoHyphens/>
        <w:jc w:val="center"/>
        <w:rPr>
          <w:rFonts w:ascii="Times New Roman" w:hAnsi="Times New Roman"/>
          <w:b/>
        </w:rPr>
      </w:pPr>
      <w:r w:rsidRPr="005858F3">
        <w:rPr>
          <w:rFonts w:ascii="Times New Roman" w:hAnsi="Times New Roman"/>
          <w:b/>
        </w:rPr>
        <w:t xml:space="preserve">CIS </w:t>
      </w:r>
      <w:r w:rsidR="001A757E">
        <w:rPr>
          <w:rFonts w:ascii="Times New Roman" w:hAnsi="Times New Roman"/>
          <w:b/>
        </w:rPr>
        <w:t>481</w:t>
      </w:r>
      <w:r w:rsidRPr="005858F3">
        <w:rPr>
          <w:rFonts w:ascii="Times New Roman" w:hAnsi="Times New Roman"/>
          <w:b/>
        </w:rPr>
        <w:t xml:space="preserve"> – </w:t>
      </w:r>
      <w:r w:rsidR="001A757E">
        <w:rPr>
          <w:rFonts w:ascii="Times New Roman" w:hAnsi="Times New Roman"/>
          <w:b/>
        </w:rPr>
        <w:t>Intro to Information Security</w:t>
      </w:r>
    </w:p>
    <w:p w14:paraId="20E01BCD" w14:textId="77777777" w:rsidR="008C196A" w:rsidRPr="005858F3" w:rsidRDefault="008C196A" w:rsidP="008C196A">
      <w:pPr>
        <w:suppressAutoHyphens/>
        <w:jc w:val="center"/>
        <w:rPr>
          <w:rFonts w:ascii="Times New Roman" w:hAnsi="Times New Roman"/>
          <w:b/>
        </w:rPr>
      </w:pPr>
    </w:p>
    <w:p w14:paraId="50974058" w14:textId="77777777" w:rsidR="003F7D10" w:rsidRDefault="003F7D10" w:rsidP="003F7D10">
      <w:pPr>
        <w:suppressAutoHyphens/>
        <w:jc w:val="center"/>
        <w:rPr>
          <w:rFonts w:ascii="Times New Roman" w:hAnsi="Times New Roman"/>
          <w:b/>
        </w:rPr>
      </w:pPr>
      <w:r>
        <w:rPr>
          <w:rFonts w:ascii="Times New Roman" w:hAnsi="Times New Roman"/>
          <w:b/>
        </w:rPr>
        <w:t>CLASS EXERCISE # 3 – Option C</w:t>
      </w:r>
    </w:p>
    <w:p w14:paraId="558C44A3" w14:textId="77777777" w:rsidR="003F7D10" w:rsidRDefault="003F7D10" w:rsidP="003F7D10">
      <w:pPr>
        <w:suppressAutoHyphens/>
        <w:jc w:val="both"/>
        <w:rPr>
          <w:rFonts w:ascii="Times New Roman" w:hAnsi="Times New Roman"/>
          <w:spacing w:val="-3"/>
        </w:rPr>
      </w:pPr>
    </w:p>
    <w:p w14:paraId="013204CC" w14:textId="5D1F60CB" w:rsidR="003F7D10" w:rsidRDefault="003F7D10" w:rsidP="003F7D10">
      <w:pPr>
        <w:tabs>
          <w:tab w:val="left" w:pos="-720"/>
        </w:tabs>
        <w:suppressAutoHyphens/>
        <w:rPr>
          <w:rFonts w:ascii="Times New Roman" w:hAnsi="Times New Roman"/>
          <w:spacing w:val="-3"/>
        </w:rPr>
      </w:pPr>
      <w:r>
        <w:rPr>
          <w:rFonts w:ascii="Times New Roman" w:hAnsi="Times New Roman"/>
          <w:spacing w:val="-3"/>
        </w:rPr>
        <w:t xml:space="preserve">Grading ID: </w:t>
      </w:r>
      <w:r w:rsidR="00BD43F3">
        <w:rPr>
          <w:rFonts w:ascii="Arial" w:hAnsi="Arial" w:cs="Arial"/>
          <w:b/>
          <w:bCs/>
          <w:color w:val="555555"/>
          <w:sz w:val="27"/>
          <w:szCs w:val="27"/>
          <w:shd w:val="clear" w:color="auto" w:fill="F9F9F9"/>
        </w:rPr>
        <w:t>N7149</w:t>
      </w:r>
    </w:p>
    <w:p w14:paraId="76EEC8F1" w14:textId="77777777" w:rsidR="003F7D10" w:rsidRDefault="003F7D10" w:rsidP="003F7D10">
      <w:pPr>
        <w:tabs>
          <w:tab w:val="left" w:pos="-720"/>
        </w:tabs>
        <w:suppressAutoHyphens/>
        <w:rPr>
          <w:rFonts w:ascii="Times New Roman" w:hAnsi="Times New Roman"/>
          <w:spacing w:val="-3"/>
        </w:rPr>
      </w:pPr>
    </w:p>
    <w:p w14:paraId="419FC6A7" w14:textId="77777777" w:rsidR="00124EDF" w:rsidRPr="005858F3" w:rsidRDefault="00124EDF" w:rsidP="00124EDF">
      <w:pPr>
        <w:tabs>
          <w:tab w:val="left" w:pos="-720"/>
          <w:tab w:val="left" w:pos="0"/>
          <w:tab w:val="left" w:pos="720"/>
        </w:tabs>
        <w:suppressAutoHyphens/>
        <w:ind w:left="1440" w:hanging="1440"/>
        <w:rPr>
          <w:rFonts w:ascii="Times New Roman" w:hAnsi="Times New Roman"/>
          <w:spacing w:val="-3"/>
        </w:rPr>
      </w:pPr>
    </w:p>
    <w:p w14:paraId="2994D8D9" w14:textId="77777777" w:rsidR="00ED3F1E" w:rsidRDefault="00ED3F1E" w:rsidP="00ED3F1E">
      <w:pPr>
        <w:tabs>
          <w:tab w:val="left" w:pos="-720"/>
          <w:tab w:val="left" w:pos="0"/>
          <w:tab w:val="left" w:pos="720"/>
        </w:tabs>
        <w:suppressAutoHyphens/>
        <w:ind w:left="1440" w:hanging="1440"/>
        <w:rPr>
          <w:rFonts w:ascii="Times New Roman" w:hAnsi="Times New Roman"/>
          <w:b/>
          <w:spacing w:val="-3"/>
        </w:rPr>
      </w:pPr>
      <w:r>
        <w:rPr>
          <w:rFonts w:ascii="Times New Roman" w:hAnsi="Times New Roman"/>
          <w:b/>
          <w:spacing w:val="-3"/>
        </w:rPr>
        <w:t>Problem 1</w:t>
      </w:r>
    </w:p>
    <w:p w14:paraId="4E4FD10D" w14:textId="77777777" w:rsidR="009D2548" w:rsidRDefault="009D2548" w:rsidP="009D2548">
      <w:pPr>
        <w:tabs>
          <w:tab w:val="left" w:pos="-720"/>
        </w:tabs>
        <w:suppressAutoHyphens/>
        <w:rPr>
          <w:rFonts w:ascii="Times New Roman" w:hAnsi="Times New Roman"/>
          <w:spacing w:val="-3"/>
        </w:rPr>
      </w:pPr>
      <w:r w:rsidRPr="009D2548">
        <w:rPr>
          <w:rFonts w:ascii="Times New Roman" w:hAnsi="Times New Roman"/>
          <w:spacing w:val="-3"/>
        </w:rPr>
        <w:t>The Health Insurance Portability and Accountability Act (HIPAA) was designed to help keep the protected health information (PHI) of consumers private and secure.  The HITECH Act, passed in 2009, broadened the PHI protections afforded by HIPAA and enforced data breach notification requirements on covered entities and business associates.  The Omnibus Regulations further amended the protections of HIPAA and HITECH in 2013.</w:t>
      </w:r>
    </w:p>
    <w:p w14:paraId="6713BFDB" w14:textId="77777777" w:rsidR="009D2548" w:rsidRDefault="009D2548" w:rsidP="009D2548">
      <w:pPr>
        <w:tabs>
          <w:tab w:val="left" w:pos="-720"/>
        </w:tabs>
        <w:suppressAutoHyphens/>
        <w:rPr>
          <w:rFonts w:ascii="Times New Roman" w:hAnsi="Times New Roman"/>
          <w:spacing w:val="-3"/>
        </w:rPr>
      </w:pPr>
    </w:p>
    <w:p w14:paraId="7BB4101E" w14:textId="77777777" w:rsidR="009D2548" w:rsidRDefault="009D2548" w:rsidP="009D2548">
      <w:pPr>
        <w:tabs>
          <w:tab w:val="left" w:pos="-720"/>
        </w:tabs>
        <w:suppressAutoHyphens/>
        <w:rPr>
          <w:rFonts w:ascii="Times New Roman" w:hAnsi="Times New Roman"/>
          <w:spacing w:val="-3"/>
        </w:rPr>
      </w:pPr>
      <w:r>
        <w:rPr>
          <w:rFonts w:ascii="Times New Roman" w:hAnsi="Times New Roman"/>
          <w:spacing w:val="-3"/>
        </w:rPr>
        <w:t>Resources for HIPAA are numerous online. A good collection of articles can be found at:</w:t>
      </w:r>
    </w:p>
    <w:p w14:paraId="45DB4DC1" w14:textId="77777777" w:rsidR="009D2548" w:rsidRDefault="009D2548" w:rsidP="009D2548">
      <w:pPr>
        <w:tabs>
          <w:tab w:val="left" w:pos="-720"/>
        </w:tabs>
        <w:suppressAutoHyphens/>
        <w:rPr>
          <w:rFonts w:ascii="Times New Roman" w:hAnsi="Times New Roman"/>
          <w:spacing w:val="-3"/>
        </w:rPr>
      </w:pPr>
    </w:p>
    <w:p w14:paraId="0942AC86" w14:textId="77777777" w:rsidR="009D2548" w:rsidRDefault="004677A7" w:rsidP="009D2548">
      <w:pPr>
        <w:tabs>
          <w:tab w:val="left" w:pos="-720"/>
        </w:tabs>
        <w:suppressAutoHyphens/>
        <w:rPr>
          <w:rFonts w:ascii="Times New Roman" w:hAnsi="Times New Roman"/>
          <w:spacing w:val="-3"/>
        </w:rPr>
      </w:pPr>
      <w:hyperlink r:id="rId7" w:history="1">
        <w:r w:rsidR="00861319">
          <w:rPr>
            <w:rStyle w:val="Hyperlink"/>
            <w:rFonts w:ascii="Times New Roman" w:hAnsi="Times New Roman"/>
            <w:spacing w:val="-3"/>
          </w:rPr>
          <w:t>https://datica.com/academy/</w:t>
        </w:r>
      </w:hyperlink>
      <w:r w:rsidR="009D2548">
        <w:rPr>
          <w:rFonts w:ascii="Times New Roman" w:hAnsi="Times New Roman"/>
          <w:spacing w:val="-3"/>
        </w:rPr>
        <w:t xml:space="preserve"> (a vendor site, so some pushing of their product is to be expected).</w:t>
      </w:r>
    </w:p>
    <w:p w14:paraId="5DE14820" w14:textId="77777777" w:rsidR="009D2548" w:rsidRDefault="009D2548" w:rsidP="009D2548">
      <w:pPr>
        <w:tabs>
          <w:tab w:val="left" w:pos="-720"/>
        </w:tabs>
        <w:suppressAutoHyphens/>
        <w:rPr>
          <w:rFonts w:ascii="Times New Roman" w:hAnsi="Times New Roman"/>
          <w:spacing w:val="-3"/>
        </w:rPr>
      </w:pPr>
    </w:p>
    <w:p w14:paraId="2698DD5A" w14:textId="77777777" w:rsidR="009D2548" w:rsidRDefault="009D2548" w:rsidP="009D2548">
      <w:pPr>
        <w:tabs>
          <w:tab w:val="left" w:pos="-720"/>
        </w:tabs>
        <w:suppressAutoHyphens/>
        <w:rPr>
          <w:rFonts w:ascii="Times New Roman" w:hAnsi="Times New Roman"/>
          <w:spacing w:val="-3"/>
        </w:rPr>
      </w:pPr>
      <w:r>
        <w:rPr>
          <w:rFonts w:ascii="Times New Roman" w:hAnsi="Times New Roman"/>
          <w:spacing w:val="-3"/>
        </w:rPr>
        <w:t>Follow the article sequence here and then answer the following:</w:t>
      </w:r>
    </w:p>
    <w:p w14:paraId="5170847C" w14:textId="77777777" w:rsidR="009D2548" w:rsidRDefault="009D2548" w:rsidP="009D2548">
      <w:pPr>
        <w:tabs>
          <w:tab w:val="left" w:pos="-720"/>
        </w:tabs>
        <w:suppressAutoHyphens/>
        <w:rPr>
          <w:rFonts w:ascii="Times New Roman" w:hAnsi="Times New Roman"/>
          <w:spacing w:val="-3"/>
        </w:rPr>
      </w:pPr>
    </w:p>
    <w:p w14:paraId="64976B20" w14:textId="77777777" w:rsidR="009D2548" w:rsidRPr="009D2548" w:rsidRDefault="004677A7" w:rsidP="009D2548">
      <w:pPr>
        <w:tabs>
          <w:tab w:val="left" w:pos="-720"/>
        </w:tabs>
        <w:suppressAutoHyphens/>
        <w:rPr>
          <w:rFonts w:ascii="Times New Roman" w:hAnsi="Times New Roman"/>
          <w:spacing w:val="-3"/>
        </w:rPr>
      </w:pPr>
      <w:hyperlink r:id="rId8" w:history="1">
        <w:r w:rsidR="009D2548" w:rsidRPr="009D2548">
          <w:rPr>
            <w:rStyle w:val="Hyperlink"/>
            <w:rFonts w:ascii="Times New Roman" w:hAnsi="Times New Roman"/>
            <w:spacing w:val="-3"/>
          </w:rPr>
          <w:t xml:space="preserve">HIPAA </w:t>
        </w:r>
        <w:r w:rsidR="009D2548" w:rsidRPr="009D2548">
          <w:rPr>
            <w:rStyle w:val="Hyperlink"/>
            <w:rFonts w:ascii="Times New Roman" w:hAnsi="Times New Roman"/>
            <w:spacing w:val="-3"/>
          </w:rPr>
          <w:t>1</w:t>
        </w:r>
        <w:r w:rsidR="009D2548" w:rsidRPr="009D2548">
          <w:rPr>
            <w:rStyle w:val="Hyperlink"/>
            <w:rFonts w:ascii="Times New Roman" w:hAnsi="Times New Roman"/>
            <w:spacing w:val="-3"/>
          </w:rPr>
          <w:t>01</w:t>
        </w:r>
      </w:hyperlink>
    </w:p>
    <w:p w14:paraId="1FF5A1EA" w14:textId="77777777" w:rsidR="00124EDF" w:rsidRDefault="004677A7" w:rsidP="00124EDF">
      <w:pPr>
        <w:tabs>
          <w:tab w:val="left" w:pos="-720"/>
        </w:tabs>
        <w:suppressAutoHyphens/>
        <w:rPr>
          <w:rFonts w:ascii="Times New Roman" w:hAnsi="Times New Roman"/>
          <w:spacing w:val="-3"/>
        </w:rPr>
      </w:pPr>
      <w:hyperlink r:id="rId9" w:history="1">
        <w:r w:rsidR="009D2548" w:rsidRPr="009D2548">
          <w:rPr>
            <w:rStyle w:val="Hyperlink"/>
            <w:rFonts w:ascii="Times New Roman" w:hAnsi="Times New Roman"/>
            <w:spacing w:val="-3"/>
          </w:rPr>
          <w:t>What is PH</w:t>
        </w:r>
        <w:r w:rsidR="009D2548" w:rsidRPr="009D2548">
          <w:rPr>
            <w:rStyle w:val="Hyperlink"/>
            <w:rFonts w:ascii="Times New Roman" w:hAnsi="Times New Roman"/>
            <w:spacing w:val="-3"/>
          </w:rPr>
          <w:t>I</w:t>
        </w:r>
        <w:r w:rsidR="009D2548" w:rsidRPr="009D2548">
          <w:rPr>
            <w:rStyle w:val="Hyperlink"/>
            <w:rFonts w:ascii="Times New Roman" w:hAnsi="Times New Roman"/>
            <w:spacing w:val="-3"/>
          </w:rPr>
          <w:t>?</w:t>
        </w:r>
      </w:hyperlink>
    </w:p>
    <w:p w14:paraId="2D514814" w14:textId="77777777" w:rsidR="009D2548" w:rsidRDefault="004677A7" w:rsidP="00124EDF">
      <w:pPr>
        <w:tabs>
          <w:tab w:val="left" w:pos="-720"/>
        </w:tabs>
        <w:suppressAutoHyphens/>
        <w:rPr>
          <w:rFonts w:ascii="Times New Roman" w:hAnsi="Times New Roman"/>
          <w:spacing w:val="-3"/>
        </w:rPr>
      </w:pPr>
      <w:hyperlink r:id="rId10" w:history="1">
        <w:r w:rsidR="009D2548" w:rsidRPr="009D2548">
          <w:rPr>
            <w:rStyle w:val="Hyperlink"/>
            <w:rFonts w:ascii="Times New Roman" w:hAnsi="Times New Roman"/>
            <w:spacing w:val="-3"/>
          </w:rPr>
          <w:t xml:space="preserve">The HIPAA </w:t>
        </w:r>
        <w:r w:rsidR="009D2548" w:rsidRPr="009D2548">
          <w:rPr>
            <w:rStyle w:val="Hyperlink"/>
            <w:rFonts w:ascii="Times New Roman" w:hAnsi="Times New Roman"/>
            <w:spacing w:val="-3"/>
          </w:rPr>
          <w:t>P</w:t>
        </w:r>
        <w:r w:rsidR="009D2548" w:rsidRPr="009D2548">
          <w:rPr>
            <w:rStyle w:val="Hyperlink"/>
            <w:rFonts w:ascii="Times New Roman" w:hAnsi="Times New Roman"/>
            <w:spacing w:val="-3"/>
          </w:rPr>
          <w:t>rivacy Rule</w:t>
        </w:r>
      </w:hyperlink>
    </w:p>
    <w:p w14:paraId="2246F857" w14:textId="77777777" w:rsidR="009D2548" w:rsidRDefault="004677A7" w:rsidP="00124EDF">
      <w:pPr>
        <w:tabs>
          <w:tab w:val="left" w:pos="-720"/>
        </w:tabs>
        <w:suppressAutoHyphens/>
        <w:rPr>
          <w:rFonts w:ascii="Times New Roman" w:hAnsi="Times New Roman"/>
          <w:spacing w:val="-3"/>
        </w:rPr>
      </w:pPr>
      <w:hyperlink r:id="rId11" w:history="1">
        <w:r w:rsidR="009D2548" w:rsidRPr="009D2548">
          <w:rPr>
            <w:rStyle w:val="Hyperlink"/>
            <w:rFonts w:ascii="Times New Roman" w:hAnsi="Times New Roman"/>
            <w:spacing w:val="-3"/>
          </w:rPr>
          <w:t xml:space="preserve">The HIPAA Security </w:t>
        </w:r>
        <w:r w:rsidR="009D2548" w:rsidRPr="009D2548">
          <w:rPr>
            <w:rStyle w:val="Hyperlink"/>
            <w:rFonts w:ascii="Times New Roman" w:hAnsi="Times New Roman"/>
            <w:spacing w:val="-3"/>
          </w:rPr>
          <w:t>R</w:t>
        </w:r>
        <w:r w:rsidR="009D2548" w:rsidRPr="009D2548">
          <w:rPr>
            <w:rStyle w:val="Hyperlink"/>
            <w:rFonts w:ascii="Times New Roman" w:hAnsi="Times New Roman"/>
            <w:spacing w:val="-3"/>
          </w:rPr>
          <w:t>ule</w:t>
        </w:r>
      </w:hyperlink>
    </w:p>
    <w:p w14:paraId="17B1E99D" w14:textId="77777777" w:rsidR="009D2548" w:rsidRDefault="004677A7" w:rsidP="00124EDF">
      <w:pPr>
        <w:tabs>
          <w:tab w:val="left" w:pos="-720"/>
        </w:tabs>
        <w:suppressAutoHyphens/>
        <w:rPr>
          <w:rFonts w:ascii="Times New Roman" w:hAnsi="Times New Roman"/>
          <w:spacing w:val="-3"/>
        </w:rPr>
      </w:pPr>
      <w:hyperlink r:id="rId12" w:history="1">
        <w:r w:rsidR="009D2548" w:rsidRPr="009D2548">
          <w:rPr>
            <w:rStyle w:val="Hyperlink"/>
            <w:rFonts w:ascii="Times New Roman" w:hAnsi="Times New Roman"/>
            <w:spacing w:val="-3"/>
          </w:rPr>
          <w:t>HIPAA Risk Assessment and Mana</w:t>
        </w:r>
        <w:r w:rsidR="009D2548" w:rsidRPr="009D2548">
          <w:rPr>
            <w:rStyle w:val="Hyperlink"/>
            <w:rFonts w:ascii="Times New Roman" w:hAnsi="Times New Roman"/>
            <w:spacing w:val="-3"/>
          </w:rPr>
          <w:t>g</w:t>
        </w:r>
        <w:r w:rsidR="009D2548" w:rsidRPr="009D2548">
          <w:rPr>
            <w:rStyle w:val="Hyperlink"/>
            <w:rFonts w:ascii="Times New Roman" w:hAnsi="Times New Roman"/>
            <w:spacing w:val="-3"/>
          </w:rPr>
          <w:t>ement</w:t>
        </w:r>
      </w:hyperlink>
    </w:p>
    <w:p w14:paraId="1F5BF4DE" w14:textId="77777777" w:rsidR="009D2548" w:rsidRDefault="004677A7" w:rsidP="00124EDF">
      <w:pPr>
        <w:tabs>
          <w:tab w:val="left" w:pos="-720"/>
        </w:tabs>
        <w:suppressAutoHyphens/>
        <w:rPr>
          <w:rFonts w:ascii="Times New Roman" w:hAnsi="Times New Roman"/>
          <w:spacing w:val="-3"/>
        </w:rPr>
      </w:pPr>
      <w:hyperlink r:id="rId13" w:history="1">
        <w:r w:rsidR="009D2548" w:rsidRPr="009D2548">
          <w:rPr>
            <w:rStyle w:val="Hyperlink"/>
            <w:rFonts w:ascii="Times New Roman" w:hAnsi="Times New Roman"/>
            <w:spacing w:val="-3"/>
          </w:rPr>
          <w:t>HIPAA and Encryp</w:t>
        </w:r>
        <w:r w:rsidR="009D2548" w:rsidRPr="009D2548">
          <w:rPr>
            <w:rStyle w:val="Hyperlink"/>
            <w:rFonts w:ascii="Times New Roman" w:hAnsi="Times New Roman"/>
            <w:spacing w:val="-3"/>
          </w:rPr>
          <w:t>t</w:t>
        </w:r>
        <w:r w:rsidR="009D2548" w:rsidRPr="009D2548">
          <w:rPr>
            <w:rStyle w:val="Hyperlink"/>
            <w:rFonts w:ascii="Times New Roman" w:hAnsi="Times New Roman"/>
            <w:spacing w:val="-3"/>
          </w:rPr>
          <w:t>ion</w:t>
        </w:r>
      </w:hyperlink>
    </w:p>
    <w:p w14:paraId="25CDB168" w14:textId="77777777" w:rsidR="009D2548" w:rsidRDefault="004677A7" w:rsidP="00124EDF">
      <w:pPr>
        <w:tabs>
          <w:tab w:val="left" w:pos="-720"/>
        </w:tabs>
        <w:suppressAutoHyphens/>
        <w:rPr>
          <w:rFonts w:ascii="Times New Roman" w:hAnsi="Times New Roman"/>
          <w:spacing w:val="-3"/>
        </w:rPr>
      </w:pPr>
      <w:hyperlink r:id="rId14" w:history="1">
        <w:r w:rsidR="009D2548" w:rsidRPr="009D2548">
          <w:rPr>
            <w:rStyle w:val="Hyperlink"/>
            <w:rFonts w:ascii="Times New Roman" w:hAnsi="Times New Roman"/>
            <w:spacing w:val="-3"/>
          </w:rPr>
          <w:t>HIPAA and Da</w:t>
        </w:r>
        <w:r w:rsidR="009D2548" w:rsidRPr="009D2548">
          <w:rPr>
            <w:rStyle w:val="Hyperlink"/>
            <w:rFonts w:ascii="Times New Roman" w:hAnsi="Times New Roman"/>
            <w:spacing w:val="-3"/>
          </w:rPr>
          <w:t>t</w:t>
        </w:r>
        <w:r w:rsidR="009D2548" w:rsidRPr="009D2548">
          <w:rPr>
            <w:rStyle w:val="Hyperlink"/>
            <w:rFonts w:ascii="Times New Roman" w:hAnsi="Times New Roman"/>
            <w:spacing w:val="-3"/>
          </w:rPr>
          <w:t>a Breaches</w:t>
        </w:r>
      </w:hyperlink>
    </w:p>
    <w:p w14:paraId="5F1BA491" w14:textId="77777777" w:rsidR="009D2548" w:rsidRDefault="009D2548" w:rsidP="00124EDF">
      <w:pPr>
        <w:tabs>
          <w:tab w:val="left" w:pos="-720"/>
        </w:tabs>
        <w:suppressAutoHyphens/>
        <w:rPr>
          <w:rFonts w:ascii="Times New Roman" w:hAnsi="Times New Roman"/>
          <w:spacing w:val="-3"/>
        </w:rPr>
      </w:pPr>
    </w:p>
    <w:p w14:paraId="42853AF3" w14:textId="15A46D04" w:rsidR="009D2548" w:rsidRDefault="009D2548" w:rsidP="009D2548">
      <w:pPr>
        <w:pStyle w:val="ListParagraph"/>
        <w:numPr>
          <w:ilvl w:val="0"/>
          <w:numId w:val="9"/>
        </w:numPr>
        <w:tabs>
          <w:tab w:val="left" w:pos="-720"/>
        </w:tabs>
        <w:suppressAutoHyphens/>
        <w:rPr>
          <w:rFonts w:ascii="Times New Roman" w:hAnsi="Times New Roman"/>
          <w:spacing w:val="-3"/>
        </w:rPr>
      </w:pPr>
      <w:r>
        <w:rPr>
          <w:rFonts w:ascii="Times New Roman" w:hAnsi="Times New Roman"/>
          <w:spacing w:val="-3"/>
        </w:rPr>
        <w:t xml:space="preserve">What/who are </w:t>
      </w:r>
      <w:r w:rsidRPr="009D2548">
        <w:rPr>
          <w:rFonts w:ascii="Times New Roman" w:hAnsi="Times New Roman"/>
          <w:i/>
          <w:spacing w:val="-3"/>
        </w:rPr>
        <w:t>covered entities</w:t>
      </w:r>
      <w:r>
        <w:rPr>
          <w:rFonts w:ascii="Times New Roman" w:hAnsi="Times New Roman"/>
          <w:spacing w:val="-3"/>
        </w:rPr>
        <w:t xml:space="preserve">? </w:t>
      </w:r>
      <w:r w:rsidR="005145CF" w:rsidRPr="005145CF">
        <w:rPr>
          <w:rFonts w:ascii="Times New Roman" w:hAnsi="Times New Roman"/>
          <w:i/>
          <w:spacing w:val="-3"/>
        </w:rPr>
        <w:t>Business associates</w:t>
      </w:r>
      <w:r w:rsidR="005145CF">
        <w:rPr>
          <w:rFonts w:ascii="Times New Roman" w:hAnsi="Times New Roman"/>
          <w:spacing w:val="-3"/>
        </w:rPr>
        <w:t>? (5 pts.)</w:t>
      </w:r>
    </w:p>
    <w:p w14:paraId="5FF70180" w14:textId="22017D8B" w:rsidR="00BD43F3" w:rsidRDefault="00BD43F3" w:rsidP="00BD43F3">
      <w:pPr>
        <w:pStyle w:val="ListParagraph"/>
        <w:tabs>
          <w:tab w:val="left" w:pos="-720"/>
        </w:tabs>
        <w:suppressAutoHyphens/>
        <w:rPr>
          <w:rFonts w:ascii="Times New Roman" w:hAnsi="Times New Roman"/>
          <w:spacing w:val="-3"/>
        </w:rPr>
      </w:pPr>
    </w:p>
    <w:p w14:paraId="2E3A0282" w14:textId="5EBD2042" w:rsidR="00BD43F3" w:rsidRDefault="00BD43F3" w:rsidP="00BD43F3">
      <w:pPr>
        <w:pStyle w:val="ListParagraph"/>
        <w:tabs>
          <w:tab w:val="left" w:pos="-720"/>
        </w:tabs>
        <w:suppressAutoHyphens/>
        <w:rPr>
          <w:rFonts w:ascii="Times New Roman" w:hAnsi="Times New Roman"/>
          <w:spacing w:val="-3"/>
        </w:rPr>
      </w:pPr>
      <w:r>
        <w:rPr>
          <w:rFonts w:ascii="Times New Roman" w:hAnsi="Times New Roman"/>
          <w:spacing w:val="-3"/>
        </w:rPr>
        <w:t>Covered entities are healthy systems, payers and clearinghouses. Business associates are those who provide services to covered entities and in the use of those services transmit, process, or store PHI.</w:t>
      </w:r>
    </w:p>
    <w:p w14:paraId="092ABC00" w14:textId="77777777" w:rsidR="00BD43F3" w:rsidRDefault="00BD43F3" w:rsidP="00BD43F3">
      <w:pPr>
        <w:pStyle w:val="ListParagraph"/>
        <w:tabs>
          <w:tab w:val="left" w:pos="-720"/>
        </w:tabs>
        <w:suppressAutoHyphens/>
        <w:rPr>
          <w:rFonts w:ascii="Times New Roman" w:hAnsi="Times New Roman"/>
          <w:spacing w:val="-3"/>
        </w:rPr>
      </w:pPr>
    </w:p>
    <w:p w14:paraId="0C3341D0" w14:textId="027EF3DF" w:rsidR="005145CF" w:rsidRDefault="005145CF" w:rsidP="009D2548">
      <w:pPr>
        <w:pStyle w:val="ListParagraph"/>
        <w:numPr>
          <w:ilvl w:val="0"/>
          <w:numId w:val="9"/>
        </w:numPr>
        <w:tabs>
          <w:tab w:val="left" w:pos="-720"/>
        </w:tabs>
        <w:suppressAutoHyphens/>
        <w:rPr>
          <w:rFonts w:ascii="Times New Roman" w:hAnsi="Times New Roman"/>
          <w:spacing w:val="-3"/>
        </w:rPr>
      </w:pPr>
      <w:r>
        <w:rPr>
          <w:rFonts w:ascii="Times New Roman" w:hAnsi="Times New Roman"/>
          <w:spacing w:val="-3"/>
        </w:rPr>
        <w:t>Describe two methods of de-identifying PHI. Do you think the 18 elements considered to uniquely identify an individual are sufficient? Why or why not? (5 pts.)</w:t>
      </w:r>
    </w:p>
    <w:p w14:paraId="5B5E5FCB" w14:textId="4E8DC7EA" w:rsidR="00BD43F3" w:rsidRDefault="00BD43F3" w:rsidP="00BD43F3">
      <w:pPr>
        <w:pStyle w:val="ListParagraph"/>
        <w:tabs>
          <w:tab w:val="left" w:pos="-720"/>
        </w:tabs>
        <w:suppressAutoHyphens/>
        <w:rPr>
          <w:rFonts w:ascii="Times New Roman" w:hAnsi="Times New Roman"/>
          <w:spacing w:val="-3"/>
        </w:rPr>
      </w:pPr>
    </w:p>
    <w:p w14:paraId="303B2C55" w14:textId="563D66EA" w:rsidR="00BD43F3" w:rsidRDefault="00615226" w:rsidP="00BD43F3">
      <w:pPr>
        <w:pStyle w:val="ListParagraph"/>
        <w:tabs>
          <w:tab w:val="left" w:pos="-720"/>
        </w:tabs>
        <w:suppressAutoHyphens/>
        <w:rPr>
          <w:rFonts w:ascii="Times New Roman" w:hAnsi="Times New Roman"/>
          <w:spacing w:val="-3"/>
        </w:rPr>
      </w:pPr>
      <w:r>
        <w:rPr>
          <w:rFonts w:ascii="Times New Roman" w:hAnsi="Times New Roman"/>
          <w:spacing w:val="-3"/>
        </w:rPr>
        <w:t>Two methods of de-identifying PHI are removing the 18 unique elements of identification, and if another approach is used</w:t>
      </w:r>
      <w:r w:rsidR="00604BAB">
        <w:rPr>
          <w:rFonts w:ascii="Times New Roman" w:hAnsi="Times New Roman"/>
          <w:spacing w:val="-3"/>
        </w:rPr>
        <w:t xml:space="preserve"> to ensure a small risk of re-identification which is validated by a statistics expert.</w:t>
      </w:r>
      <w:r w:rsidR="00B94BE5">
        <w:rPr>
          <w:rFonts w:ascii="Times New Roman" w:hAnsi="Times New Roman"/>
          <w:spacing w:val="-3"/>
        </w:rPr>
        <w:t xml:space="preserve"> These methods are also known as the Safe Harbor Method and expert determination.</w:t>
      </w:r>
      <w:r w:rsidR="00604BAB">
        <w:rPr>
          <w:rFonts w:ascii="Times New Roman" w:hAnsi="Times New Roman"/>
          <w:spacing w:val="-3"/>
        </w:rPr>
        <w:t xml:space="preserve"> </w:t>
      </w:r>
      <w:r w:rsidR="003D095B">
        <w:rPr>
          <w:rFonts w:ascii="Times New Roman" w:hAnsi="Times New Roman"/>
          <w:spacing w:val="-3"/>
        </w:rPr>
        <w:t>I believe the 18 elements are sufficient because they cover a wide arrange of identifiers that can be used together to fully identify someone. Using all of those can easily help identify someone.</w:t>
      </w:r>
    </w:p>
    <w:p w14:paraId="200B8124" w14:textId="77777777" w:rsidR="00BD43F3" w:rsidRDefault="00BD43F3" w:rsidP="00BD43F3">
      <w:pPr>
        <w:pStyle w:val="ListParagraph"/>
        <w:tabs>
          <w:tab w:val="left" w:pos="-720"/>
        </w:tabs>
        <w:suppressAutoHyphens/>
        <w:rPr>
          <w:rFonts w:ascii="Times New Roman" w:hAnsi="Times New Roman"/>
          <w:spacing w:val="-3"/>
        </w:rPr>
      </w:pPr>
    </w:p>
    <w:p w14:paraId="2570919F" w14:textId="477AF9C8" w:rsidR="005145CF" w:rsidRDefault="005145CF" w:rsidP="009D2548">
      <w:pPr>
        <w:pStyle w:val="ListParagraph"/>
        <w:numPr>
          <w:ilvl w:val="0"/>
          <w:numId w:val="9"/>
        </w:numPr>
        <w:tabs>
          <w:tab w:val="left" w:pos="-720"/>
        </w:tabs>
        <w:suppressAutoHyphens/>
        <w:rPr>
          <w:rFonts w:ascii="Times New Roman" w:hAnsi="Times New Roman"/>
          <w:spacing w:val="-3"/>
        </w:rPr>
      </w:pPr>
      <w:r>
        <w:rPr>
          <w:rFonts w:ascii="Times New Roman" w:hAnsi="Times New Roman"/>
          <w:spacing w:val="-3"/>
        </w:rPr>
        <w:t>Describe the three major categories of safeguards in the Security Rule. Which is the largest area? (8 pts.)</w:t>
      </w:r>
    </w:p>
    <w:p w14:paraId="3FCB4C5D" w14:textId="77777777" w:rsidR="00B94BE5" w:rsidRDefault="00B94BE5" w:rsidP="00BD43F3">
      <w:pPr>
        <w:pStyle w:val="ListParagraph"/>
        <w:tabs>
          <w:tab w:val="left" w:pos="-720"/>
        </w:tabs>
        <w:suppressAutoHyphens/>
        <w:rPr>
          <w:rFonts w:ascii="Times New Roman" w:hAnsi="Times New Roman"/>
          <w:spacing w:val="-3"/>
        </w:rPr>
      </w:pPr>
    </w:p>
    <w:p w14:paraId="2211B993" w14:textId="26E5D813" w:rsidR="00BD43F3" w:rsidRDefault="00B94BE5" w:rsidP="00BD43F3">
      <w:pPr>
        <w:pStyle w:val="ListParagraph"/>
        <w:tabs>
          <w:tab w:val="left" w:pos="-720"/>
        </w:tabs>
        <w:suppressAutoHyphens/>
        <w:rPr>
          <w:rFonts w:ascii="Times New Roman" w:hAnsi="Times New Roman"/>
          <w:spacing w:val="-3"/>
        </w:rPr>
      </w:pPr>
      <w:r>
        <w:rPr>
          <w:rFonts w:ascii="Times New Roman" w:hAnsi="Times New Roman"/>
          <w:spacing w:val="-3"/>
        </w:rPr>
        <w:t>The three major categories of safeguards are:</w:t>
      </w:r>
    </w:p>
    <w:p w14:paraId="5A9F190F" w14:textId="24912B38" w:rsidR="00B94BE5" w:rsidRDefault="00B94BE5" w:rsidP="00BD43F3">
      <w:pPr>
        <w:pStyle w:val="ListParagraph"/>
        <w:tabs>
          <w:tab w:val="left" w:pos="-720"/>
        </w:tabs>
        <w:suppressAutoHyphens/>
        <w:rPr>
          <w:rFonts w:ascii="Times New Roman" w:hAnsi="Times New Roman"/>
          <w:spacing w:val="-3"/>
        </w:rPr>
      </w:pPr>
    </w:p>
    <w:p w14:paraId="592DA679" w14:textId="77777777" w:rsidR="00B94BE5" w:rsidRDefault="00B94BE5" w:rsidP="00B94BE5">
      <w:pPr>
        <w:pStyle w:val="ListParagraph"/>
        <w:tabs>
          <w:tab w:val="left" w:pos="-720"/>
        </w:tabs>
        <w:suppressAutoHyphens/>
        <w:rPr>
          <w:rFonts w:ascii="Times New Roman" w:hAnsi="Times New Roman"/>
          <w:spacing w:val="-3"/>
        </w:rPr>
      </w:pPr>
      <w:r>
        <w:rPr>
          <w:rFonts w:ascii="Times New Roman" w:hAnsi="Times New Roman"/>
          <w:spacing w:val="-3"/>
        </w:rPr>
        <w:t>Administrative: policies and processes that need to be followed to safeguard data.</w:t>
      </w:r>
    </w:p>
    <w:p w14:paraId="22EA8DC8" w14:textId="265655FE" w:rsidR="00B94BE5" w:rsidRPr="00B94BE5" w:rsidRDefault="00B94BE5" w:rsidP="00B94BE5">
      <w:pPr>
        <w:pStyle w:val="ListParagraph"/>
        <w:tabs>
          <w:tab w:val="left" w:pos="-720"/>
        </w:tabs>
        <w:suppressAutoHyphens/>
        <w:rPr>
          <w:rFonts w:ascii="Times New Roman" w:hAnsi="Times New Roman"/>
          <w:spacing w:val="-3"/>
        </w:rPr>
      </w:pPr>
      <w:r w:rsidRPr="00B94BE5">
        <w:rPr>
          <w:rFonts w:ascii="Times New Roman" w:hAnsi="Times New Roman"/>
          <w:spacing w:val="-3"/>
        </w:rPr>
        <w:lastRenderedPageBreak/>
        <w:t>Physical: the physical aspect of securing systems such as workstations, facilities and different portable and mobile media.</w:t>
      </w:r>
    </w:p>
    <w:p w14:paraId="41242C30" w14:textId="49FBE421" w:rsidR="00B94BE5" w:rsidRDefault="00B94BE5" w:rsidP="00BD43F3">
      <w:pPr>
        <w:pStyle w:val="ListParagraph"/>
        <w:tabs>
          <w:tab w:val="left" w:pos="-720"/>
        </w:tabs>
        <w:suppressAutoHyphens/>
        <w:rPr>
          <w:rFonts w:ascii="Times New Roman" w:hAnsi="Times New Roman"/>
          <w:spacing w:val="-3"/>
        </w:rPr>
      </w:pPr>
      <w:r>
        <w:rPr>
          <w:rFonts w:ascii="Times New Roman" w:hAnsi="Times New Roman"/>
          <w:spacing w:val="-3"/>
        </w:rPr>
        <w:t>Technical: the technology side of securing systems such as the use of encryption, access controls and auditing.</w:t>
      </w:r>
    </w:p>
    <w:p w14:paraId="5F6BB2B5" w14:textId="0A6BBF76" w:rsidR="00B94BE5" w:rsidRDefault="00B94BE5" w:rsidP="00BD43F3">
      <w:pPr>
        <w:pStyle w:val="ListParagraph"/>
        <w:tabs>
          <w:tab w:val="left" w:pos="-720"/>
        </w:tabs>
        <w:suppressAutoHyphens/>
        <w:rPr>
          <w:rFonts w:ascii="Times New Roman" w:hAnsi="Times New Roman"/>
          <w:spacing w:val="-3"/>
        </w:rPr>
      </w:pPr>
      <w:r>
        <w:rPr>
          <w:rFonts w:ascii="Times New Roman" w:hAnsi="Times New Roman"/>
          <w:spacing w:val="-3"/>
        </w:rPr>
        <w:t>The largest area is the risk assessment as it is the first step for most organizations wanting to be compliant, and covers documenting architecture, identifying risks related to the protection of PHI, and mitigating those risks.</w:t>
      </w:r>
    </w:p>
    <w:p w14:paraId="7E68340F" w14:textId="77777777" w:rsidR="00BD43F3" w:rsidRDefault="00BD43F3" w:rsidP="00BD43F3">
      <w:pPr>
        <w:pStyle w:val="ListParagraph"/>
        <w:tabs>
          <w:tab w:val="left" w:pos="-720"/>
        </w:tabs>
        <w:suppressAutoHyphens/>
        <w:rPr>
          <w:rFonts w:ascii="Times New Roman" w:hAnsi="Times New Roman"/>
          <w:spacing w:val="-3"/>
        </w:rPr>
      </w:pPr>
    </w:p>
    <w:p w14:paraId="6A8F380E" w14:textId="7EA20F6B" w:rsidR="005145CF" w:rsidRDefault="005145CF" w:rsidP="009D2548">
      <w:pPr>
        <w:pStyle w:val="ListParagraph"/>
        <w:numPr>
          <w:ilvl w:val="0"/>
          <w:numId w:val="9"/>
        </w:numPr>
        <w:tabs>
          <w:tab w:val="left" w:pos="-720"/>
        </w:tabs>
        <w:suppressAutoHyphens/>
        <w:rPr>
          <w:rFonts w:ascii="Times New Roman" w:hAnsi="Times New Roman"/>
          <w:spacing w:val="-3"/>
        </w:rPr>
      </w:pPr>
      <w:r>
        <w:rPr>
          <w:rFonts w:ascii="Times New Roman" w:hAnsi="Times New Roman"/>
          <w:spacing w:val="-3"/>
        </w:rPr>
        <w:t>What should be the first step in the process of securing ePHI? Explain your reasons. (7 pts.)</w:t>
      </w:r>
    </w:p>
    <w:p w14:paraId="2A367256" w14:textId="05CD0777" w:rsidR="00BD43F3" w:rsidRDefault="00BD43F3" w:rsidP="00BD43F3">
      <w:pPr>
        <w:pStyle w:val="ListParagraph"/>
        <w:tabs>
          <w:tab w:val="left" w:pos="-720"/>
        </w:tabs>
        <w:suppressAutoHyphens/>
        <w:rPr>
          <w:rFonts w:ascii="Times New Roman" w:hAnsi="Times New Roman"/>
          <w:spacing w:val="-3"/>
        </w:rPr>
      </w:pPr>
    </w:p>
    <w:p w14:paraId="25A418E1" w14:textId="43D2A6B8" w:rsidR="00BD43F3" w:rsidRPr="009D2548" w:rsidRDefault="00CA539A" w:rsidP="00BD43F3">
      <w:pPr>
        <w:pStyle w:val="ListParagraph"/>
        <w:tabs>
          <w:tab w:val="left" w:pos="-720"/>
        </w:tabs>
        <w:suppressAutoHyphens/>
        <w:rPr>
          <w:rFonts w:ascii="Times New Roman" w:hAnsi="Times New Roman"/>
          <w:spacing w:val="-3"/>
        </w:rPr>
      </w:pPr>
      <w:r>
        <w:rPr>
          <w:rFonts w:ascii="Times New Roman" w:hAnsi="Times New Roman"/>
          <w:spacing w:val="-3"/>
        </w:rPr>
        <w:t>The first step in the process of securing ePHI should be is to assess the various threats and vulnerabilities to the integrity of ePHI. The reason why this should be the first step is it helps in finding the different threats and risks and vulnerabilities that can be found that could affect ePHI, which would then help with securing ePHI in a better way.</w:t>
      </w:r>
      <w:bookmarkStart w:id="0" w:name="_GoBack"/>
      <w:bookmarkEnd w:id="0"/>
    </w:p>
    <w:sectPr w:rsidR="00BD43F3" w:rsidRPr="009D2548" w:rsidSect="00136A7B">
      <w:endnotePr>
        <w:numFmt w:val="decimal"/>
      </w:endnotePr>
      <w:pgSz w:w="12240" w:h="15840"/>
      <w:pgMar w:top="864" w:right="1440" w:bottom="864" w:left="1440" w:header="360" w:footer="36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CDFC26" w14:textId="77777777" w:rsidR="004677A7" w:rsidRDefault="004677A7">
      <w:pPr>
        <w:spacing w:line="20" w:lineRule="exact"/>
      </w:pPr>
    </w:p>
  </w:endnote>
  <w:endnote w:type="continuationSeparator" w:id="0">
    <w:p w14:paraId="02B598DA" w14:textId="77777777" w:rsidR="004677A7" w:rsidRDefault="004677A7">
      <w:r>
        <w:t xml:space="preserve"> </w:t>
      </w:r>
    </w:p>
  </w:endnote>
  <w:endnote w:type="continuationNotice" w:id="1">
    <w:p w14:paraId="51286D3C" w14:textId="77777777" w:rsidR="004677A7" w:rsidRDefault="004677A7">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383A33" w14:textId="77777777" w:rsidR="004677A7" w:rsidRDefault="004677A7">
      <w:r>
        <w:separator/>
      </w:r>
    </w:p>
  </w:footnote>
  <w:footnote w:type="continuationSeparator" w:id="0">
    <w:p w14:paraId="4907DC8D" w14:textId="77777777" w:rsidR="004677A7" w:rsidRDefault="004677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D69A5"/>
    <w:multiLevelType w:val="singleLevel"/>
    <w:tmpl w:val="772C7190"/>
    <w:lvl w:ilvl="0">
      <w:start w:val="2"/>
      <w:numFmt w:val="decimal"/>
      <w:lvlText w:val="%1."/>
      <w:lvlJc w:val="left"/>
      <w:pPr>
        <w:tabs>
          <w:tab w:val="num" w:pos="720"/>
        </w:tabs>
        <w:ind w:left="720" w:hanging="720"/>
      </w:pPr>
      <w:rPr>
        <w:rFonts w:hint="default"/>
      </w:rPr>
    </w:lvl>
  </w:abstractNum>
  <w:abstractNum w:abstractNumId="1" w15:restartNumberingAfterBreak="0">
    <w:nsid w:val="1C13297A"/>
    <w:multiLevelType w:val="singleLevel"/>
    <w:tmpl w:val="AE547D06"/>
    <w:lvl w:ilvl="0">
      <w:start w:val="3"/>
      <w:numFmt w:val="decimal"/>
      <w:lvlText w:val="%1."/>
      <w:legacy w:legacy="1" w:legacySpace="0" w:legacyIndent="360"/>
      <w:lvlJc w:val="left"/>
      <w:pPr>
        <w:ind w:left="360" w:hanging="360"/>
      </w:pPr>
    </w:lvl>
  </w:abstractNum>
  <w:abstractNum w:abstractNumId="2" w15:restartNumberingAfterBreak="0">
    <w:nsid w:val="1F8E3C3B"/>
    <w:multiLevelType w:val="singleLevel"/>
    <w:tmpl w:val="163A0888"/>
    <w:lvl w:ilvl="0">
      <w:start w:val="1"/>
      <w:numFmt w:val="decimal"/>
      <w:lvlText w:val="%1."/>
      <w:lvlJc w:val="left"/>
      <w:pPr>
        <w:tabs>
          <w:tab w:val="num" w:pos="1440"/>
        </w:tabs>
        <w:ind w:left="1440" w:hanging="720"/>
      </w:pPr>
      <w:rPr>
        <w:rFonts w:hint="default"/>
      </w:rPr>
    </w:lvl>
  </w:abstractNum>
  <w:abstractNum w:abstractNumId="3" w15:restartNumberingAfterBreak="0">
    <w:nsid w:val="396A5444"/>
    <w:multiLevelType w:val="hybridMultilevel"/>
    <w:tmpl w:val="EA76720E"/>
    <w:lvl w:ilvl="0" w:tplc="255A4CDC">
      <w:start w:val="1"/>
      <w:numFmt w:val="bullet"/>
      <w:lvlText w:val="•"/>
      <w:lvlJc w:val="left"/>
      <w:pPr>
        <w:tabs>
          <w:tab w:val="num" w:pos="720"/>
        </w:tabs>
        <w:ind w:left="720" w:hanging="360"/>
      </w:pPr>
      <w:rPr>
        <w:rFonts w:ascii="Times New Roman" w:hAnsi="Times New Roman" w:hint="default"/>
      </w:rPr>
    </w:lvl>
    <w:lvl w:ilvl="1" w:tplc="1958979C" w:tentative="1">
      <w:start w:val="1"/>
      <w:numFmt w:val="bullet"/>
      <w:lvlText w:val="•"/>
      <w:lvlJc w:val="left"/>
      <w:pPr>
        <w:tabs>
          <w:tab w:val="num" w:pos="1440"/>
        </w:tabs>
        <w:ind w:left="1440" w:hanging="360"/>
      </w:pPr>
      <w:rPr>
        <w:rFonts w:ascii="Times New Roman" w:hAnsi="Times New Roman" w:hint="default"/>
      </w:rPr>
    </w:lvl>
    <w:lvl w:ilvl="2" w:tplc="E0442232" w:tentative="1">
      <w:start w:val="1"/>
      <w:numFmt w:val="bullet"/>
      <w:lvlText w:val="•"/>
      <w:lvlJc w:val="left"/>
      <w:pPr>
        <w:tabs>
          <w:tab w:val="num" w:pos="2160"/>
        </w:tabs>
        <w:ind w:left="2160" w:hanging="360"/>
      </w:pPr>
      <w:rPr>
        <w:rFonts w:ascii="Times New Roman" w:hAnsi="Times New Roman" w:hint="default"/>
      </w:rPr>
    </w:lvl>
    <w:lvl w:ilvl="3" w:tplc="5F361B6A" w:tentative="1">
      <w:start w:val="1"/>
      <w:numFmt w:val="bullet"/>
      <w:lvlText w:val="•"/>
      <w:lvlJc w:val="left"/>
      <w:pPr>
        <w:tabs>
          <w:tab w:val="num" w:pos="2880"/>
        </w:tabs>
        <w:ind w:left="2880" w:hanging="360"/>
      </w:pPr>
      <w:rPr>
        <w:rFonts w:ascii="Times New Roman" w:hAnsi="Times New Roman" w:hint="default"/>
      </w:rPr>
    </w:lvl>
    <w:lvl w:ilvl="4" w:tplc="2C46D232" w:tentative="1">
      <w:start w:val="1"/>
      <w:numFmt w:val="bullet"/>
      <w:lvlText w:val="•"/>
      <w:lvlJc w:val="left"/>
      <w:pPr>
        <w:tabs>
          <w:tab w:val="num" w:pos="3600"/>
        </w:tabs>
        <w:ind w:left="3600" w:hanging="360"/>
      </w:pPr>
      <w:rPr>
        <w:rFonts w:ascii="Times New Roman" w:hAnsi="Times New Roman" w:hint="default"/>
      </w:rPr>
    </w:lvl>
    <w:lvl w:ilvl="5" w:tplc="8922433A" w:tentative="1">
      <w:start w:val="1"/>
      <w:numFmt w:val="bullet"/>
      <w:lvlText w:val="•"/>
      <w:lvlJc w:val="left"/>
      <w:pPr>
        <w:tabs>
          <w:tab w:val="num" w:pos="4320"/>
        </w:tabs>
        <w:ind w:left="4320" w:hanging="360"/>
      </w:pPr>
      <w:rPr>
        <w:rFonts w:ascii="Times New Roman" w:hAnsi="Times New Roman" w:hint="default"/>
      </w:rPr>
    </w:lvl>
    <w:lvl w:ilvl="6" w:tplc="6256D6DA" w:tentative="1">
      <w:start w:val="1"/>
      <w:numFmt w:val="bullet"/>
      <w:lvlText w:val="•"/>
      <w:lvlJc w:val="left"/>
      <w:pPr>
        <w:tabs>
          <w:tab w:val="num" w:pos="5040"/>
        </w:tabs>
        <w:ind w:left="5040" w:hanging="360"/>
      </w:pPr>
      <w:rPr>
        <w:rFonts w:ascii="Times New Roman" w:hAnsi="Times New Roman" w:hint="default"/>
      </w:rPr>
    </w:lvl>
    <w:lvl w:ilvl="7" w:tplc="0D2223B6" w:tentative="1">
      <w:start w:val="1"/>
      <w:numFmt w:val="bullet"/>
      <w:lvlText w:val="•"/>
      <w:lvlJc w:val="left"/>
      <w:pPr>
        <w:tabs>
          <w:tab w:val="num" w:pos="5760"/>
        </w:tabs>
        <w:ind w:left="5760" w:hanging="360"/>
      </w:pPr>
      <w:rPr>
        <w:rFonts w:ascii="Times New Roman" w:hAnsi="Times New Roman" w:hint="default"/>
      </w:rPr>
    </w:lvl>
    <w:lvl w:ilvl="8" w:tplc="434649F2"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44EE1047"/>
    <w:multiLevelType w:val="hybridMultilevel"/>
    <w:tmpl w:val="6054FA52"/>
    <w:lvl w:ilvl="0" w:tplc="D81EA746">
      <w:start w:val="1"/>
      <w:numFmt w:val="bullet"/>
      <w:lvlText w:val="•"/>
      <w:lvlJc w:val="left"/>
      <w:pPr>
        <w:tabs>
          <w:tab w:val="num" w:pos="720"/>
        </w:tabs>
        <w:ind w:left="720" w:hanging="360"/>
      </w:pPr>
      <w:rPr>
        <w:rFonts w:ascii="Times New Roman" w:hAnsi="Times New Roman" w:hint="default"/>
      </w:rPr>
    </w:lvl>
    <w:lvl w:ilvl="1" w:tplc="A478116C" w:tentative="1">
      <w:start w:val="1"/>
      <w:numFmt w:val="bullet"/>
      <w:lvlText w:val="•"/>
      <w:lvlJc w:val="left"/>
      <w:pPr>
        <w:tabs>
          <w:tab w:val="num" w:pos="1440"/>
        </w:tabs>
        <w:ind w:left="1440" w:hanging="360"/>
      </w:pPr>
      <w:rPr>
        <w:rFonts w:ascii="Times New Roman" w:hAnsi="Times New Roman" w:hint="default"/>
      </w:rPr>
    </w:lvl>
    <w:lvl w:ilvl="2" w:tplc="CFA485B2" w:tentative="1">
      <w:start w:val="1"/>
      <w:numFmt w:val="bullet"/>
      <w:lvlText w:val="•"/>
      <w:lvlJc w:val="left"/>
      <w:pPr>
        <w:tabs>
          <w:tab w:val="num" w:pos="2160"/>
        </w:tabs>
        <w:ind w:left="2160" w:hanging="360"/>
      </w:pPr>
      <w:rPr>
        <w:rFonts w:ascii="Times New Roman" w:hAnsi="Times New Roman" w:hint="default"/>
      </w:rPr>
    </w:lvl>
    <w:lvl w:ilvl="3" w:tplc="9ECECD54" w:tentative="1">
      <w:start w:val="1"/>
      <w:numFmt w:val="bullet"/>
      <w:lvlText w:val="•"/>
      <w:lvlJc w:val="left"/>
      <w:pPr>
        <w:tabs>
          <w:tab w:val="num" w:pos="2880"/>
        </w:tabs>
        <w:ind w:left="2880" w:hanging="360"/>
      </w:pPr>
      <w:rPr>
        <w:rFonts w:ascii="Times New Roman" w:hAnsi="Times New Roman" w:hint="default"/>
      </w:rPr>
    </w:lvl>
    <w:lvl w:ilvl="4" w:tplc="B0D43642" w:tentative="1">
      <w:start w:val="1"/>
      <w:numFmt w:val="bullet"/>
      <w:lvlText w:val="•"/>
      <w:lvlJc w:val="left"/>
      <w:pPr>
        <w:tabs>
          <w:tab w:val="num" w:pos="3600"/>
        </w:tabs>
        <w:ind w:left="3600" w:hanging="360"/>
      </w:pPr>
      <w:rPr>
        <w:rFonts w:ascii="Times New Roman" w:hAnsi="Times New Roman" w:hint="default"/>
      </w:rPr>
    </w:lvl>
    <w:lvl w:ilvl="5" w:tplc="D2104822" w:tentative="1">
      <w:start w:val="1"/>
      <w:numFmt w:val="bullet"/>
      <w:lvlText w:val="•"/>
      <w:lvlJc w:val="left"/>
      <w:pPr>
        <w:tabs>
          <w:tab w:val="num" w:pos="4320"/>
        </w:tabs>
        <w:ind w:left="4320" w:hanging="360"/>
      </w:pPr>
      <w:rPr>
        <w:rFonts w:ascii="Times New Roman" w:hAnsi="Times New Roman" w:hint="default"/>
      </w:rPr>
    </w:lvl>
    <w:lvl w:ilvl="6" w:tplc="AF72177C" w:tentative="1">
      <w:start w:val="1"/>
      <w:numFmt w:val="bullet"/>
      <w:lvlText w:val="•"/>
      <w:lvlJc w:val="left"/>
      <w:pPr>
        <w:tabs>
          <w:tab w:val="num" w:pos="5040"/>
        </w:tabs>
        <w:ind w:left="5040" w:hanging="360"/>
      </w:pPr>
      <w:rPr>
        <w:rFonts w:ascii="Times New Roman" w:hAnsi="Times New Roman" w:hint="default"/>
      </w:rPr>
    </w:lvl>
    <w:lvl w:ilvl="7" w:tplc="6EAC5DDE" w:tentative="1">
      <w:start w:val="1"/>
      <w:numFmt w:val="bullet"/>
      <w:lvlText w:val="•"/>
      <w:lvlJc w:val="left"/>
      <w:pPr>
        <w:tabs>
          <w:tab w:val="num" w:pos="5760"/>
        </w:tabs>
        <w:ind w:left="5760" w:hanging="360"/>
      </w:pPr>
      <w:rPr>
        <w:rFonts w:ascii="Times New Roman" w:hAnsi="Times New Roman" w:hint="default"/>
      </w:rPr>
    </w:lvl>
    <w:lvl w:ilvl="8" w:tplc="A6522652"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45CA207E"/>
    <w:multiLevelType w:val="hybridMultilevel"/>
    <w:tmpl w:val="12F0C0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66562F8"/>
    <w:multiLevelType w:val="hybridMultilevel"/>
    <w:tmpl w:val="0B7011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E1C591A"/>
    <w:multiLevelType w:val="hybridMultilevel"/>
    <w:tmpl w:val="37F29F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CB4366C"/>
    <w:multiLevelType w:val="hybridMultilevel"/>
    <w:tmpl w:val="2C0050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5"/>
  </w:num>
  <w:num w:numId="4">
    <w:abstractNumId w:val="4"/>
  </w:num>
  <w:num w:numId="5">
    <w:abstractNumId w:val="3"/>
  </w:num>
  <w:num w:numId="6">
    <w:abstractNumId w:val="1"/>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rawingGridHorizontalSpacing w:val="12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21D"/>
    <w:rsid w:val="00075CC5"/>
    <w:rsid w:val="00081940"/>
    <w:rsid w:val="000D75DA"/>
    <w:rsid w:val="00100E28"/>
    <w:rsid w:val="00120DCD"/>
    <w:rsid w:val="00124EDF"/>
    <w:rsid w:val="00135F11"/>
    <w:rsid w:val="00136A7B"/>
    <w:rsid w:val="00182981"/>
    <w:rsid w:val="001A757E"/>
    <w:rsid w:val="001D7157"/>
    <w:rsid w:val="001F37DF"/>
    <w:rsid w:val="001F4FBC"/>
    <w:rsid w:val="00253FA7"/>
    <w:rsid w:val="002A021F"/>
    <w:rsid w:val="002A4CB4"/>
    <w:rsid w:val="003144A6"/>
    <w:rsid w:val="003470E9"/>
    <w:rsid w:val="00353C9D"/>
    <w:rsid w:val="003708E7"/>
    <w:rsid w:val="003A0CB4"/>
    <w:rsid w:val="003A203A"/>
    <w:rsid w:val="003A326F"/>
    <w:rsid w:val="003C5710"/>
    <w:rsid w:val="003D095B"/>
    <w:rsid w:val="003F1984"/>
    <w:rsid w:val="003F47E4"/>
    <w:rsid w:val="003F7D10"/>
    <w:rsid w:val="0040233F"/>
    <w:rsid w:val="004613DA"/>
    <w:rsid w:val="004677A7"/>
    <w:rsid w:val="005145CF"/>
    <w:rsid w:val="00562E33"/>
    <w:rsid w:val="005858F3"/>
    <w:rsid w:val="005E3944"/>
    <w:rsid w:val="005F50E1"/>
    <w:rsid w:val="00603515"/>
    <w:rsid w:val="00604BAB"/>
    <w:rsid w:val="00607F30"/>
    <w:rsid w:val="00614BBC"/>
    <w:rsid w:val="00615226"/>
    <w:rsid w:val="006E2030"/>
    <w:rsid w:val="00712FBD"/>
    <w:rsid w:val="0072321D"/>
    <w:rsid w:val="00752134"/>
    <w:rsid w:val="007C1A0A"/>
    <w:rsid w:val="007C2432"/>
    <w:rsid w:val="007C339B"/>
    <w:rsid w:val="008001AB"/>
    <w:rsid w:val="00803903"/>
    <w:rsid w:val="00861319"/>
    <w:rsid w:val="00882533"/>
    <w:rsid w:val="00887F2F"/>
    <w:rsid w:val="008C196A"/>
    <w:rsid w:val="008D0B6B"/>
    <w:rsid w:val="00902769"/>
    <w:rsid w:val="00924DD1"/>
    <w:rsid w:val="00966685"/>
    <w:rsid w:val="009817BF"/>
    <w:rsid w:val="009A6B0F"/>
    <w:rsid w:val="009D2548"/>
    <w:rsid w:val="00A45524"/>
    <w:rsid w:val="00AA0AE8"/>
    <w:rsid w:val="00AC7A34"/>
    <w:rsid w:val="00AE477B"/>
    <w:rsid w:val="00B14A83"/>
    <w:rsid w:val="00B16B35"/>
    <w:rsid w:val="00B21481"/>
    <w:rsid w:val="00B340DD"/>
    <w:rsid w:val="00B372C9"/>
    <w:rsid w:val="00B37424"/>
    <w:rsid w:val="00B545AE"/>
    <w:rsid w:val="00B94BE5"/>
    <w:rsid w:val="00B979ED"/>
    <w:rsid w:val="00BD43F3"/>
    <w:rsid w:val="00BE4307"/>
    <w:rsid w:val="00C15D78"/>
    <w:rsid w:val="00C62DEA"/>
    <w:rsid w:val="00C858DD"/>
    <w:rsid w:val="00C944ED"/>
    <w:rsid w:val="00CA34D0"/>
    <w:rsid w:val="00CA539A"/>
    <w:rsid w:val="00CA7593"/>
    <w:rsid w:val="00CC1A68"/>
    <w:rsid w:val="00CF507F"/>
    <w:rsid w:val="00D20A91"/>
    <w:rsid w:val="00D77D81"/>
    <w:rsid w:val="00DA714F"/>
    <w:rsid w:val="00DF0BA1"/>
    <w:rsid w:val="00E03689"/>
    <w:rsid w:val="00E0421A"/>
    <w:rsid w:val="00E05EEF"/>
    <w:rsid w:val="00E871A1"/>
    <w:rsid w:val="00ED3F1E"/>
    <w:rsid w:val="00F20BC7"/>
    <w:rsid w:val="00F74A46"/>
    <w:rsid w:val="00F81FBA"/>
    <w:rsid w:val="00FC1C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0737EB7"/>
  <w15:docId w15:val="{6F8B412A-EAFA-4FE2-97E3-D6FC2220A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62E33"/>
    <w:rPr>
      <w:rFonts w:ascii="Courier" w:hAnsi="Courie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562E33"/>
  </w:style>
  <w:style w:type="character" w:styleId="EndnoteReference">
    <w:name w:val="endnote reference"/>
    <w:basedOn w:val="DefaultParagraphFont"/>
    <w:semiHidden/>
    <w:rsid w:val="00562E33"/>
    <w:rPr>
      <w:vertAlign w:val="superscript"/>
    </w:rPr>
  </w:style>
  <w:style w:type="paragraph" w:styleId="FootnoteText">
    <w:name w:val="footnote text"/>
    <w:basedOn w:val="Normal"/>
    <w:semiHidden/>
    <w:rsid w:val="00562E33"/>
  </w:style>
  <w:style w:type="character" w:styleId="FootnoteReference">
    <w:name w:val="footnote reference"/>
    <w:basedOn w:val="DefaultParagraphFont"/>
    <w:semiHidden/>
    <w:rsid w:val="00562E33"/>
    <w:rPr>
      <w:vertAlign w:val="superscript"/>
    </w:rPr>
  </w:style>
  <w:style w:type="paragraph" w:styleId="TOC1">
    <w:name w:val="toc 1"/>
    <w:basedOn w:val="Normal"/>
    <w:next w:val="Normal"/>
    <w:semiHidden/>
    <w:rsid w:val="00562E33"/>
    <w:pPr>
      <w:tabs>
        <w:tab w:val="right" w:leader="dot" w:pos="9360"/>
      </w:tabs>
      <w:suppressAutoHyphens/>
      <w:spacing w:before="480"/>
      <w:ind w:left="720" w:right="720" w:hanging="720"/>
    </w:pPr>
  </w:style>
  <w:style w:type="paragraph" w:styleId="TOC2">
    <w:name w:val="toc 2"/>
    <w:basedOn w:val="Normal"/>
    <w:next w:val="Normal"/>
    <w:semiHidden/>
    <w:rsid w:val="00562E33"/>
    <w:pPr>
      <w:tabs>
        <w:tab w:val="right" w:leader="dot" w:pos="9360"/>
      </w:tabs>
      <w:suppressAutoHyphens/>
      <w:ind w:left="1440" w:right="720" w:hanging="720"/>
    </w:pPr>
  </w:style>
  <w:style w:type="paragraph" w:styleId="TOC3">
    <w:name w:val="toc 3"/>
    <w:basedOn w:val="Normal"/>
    <w:next w:val="Normal"/>
    <w:semiHidden/>
    <w:rsid w:val="00562E33"/>
    <w:pPr>
      <w:tabs>
        <w:tab w:val="right" w:leader="dot" w:pos="9360"/>
      </w:tabs>
      <w:suppressAutoHyphens/>
      <w:ind w:left="2160" w:right="720" w:hanging="720"/>
    </w:pPr>
  </w:style>
  <w:style w:type="paragraph" w:styleId="TOC4">
    <w:name w:val="toc 4"/>
    <w:basedOn w:val="Normal"/>
    <w:next w:val="Normal"/>
    <w:semiHidden/>
    <w:rsid w:val="00562E33"/>
    <w:pPr>
      <w:tabs>
        <w:tab w:val="right" w:leader="dot" w:pos="9360"/>
      </w:tabs>
      <w:suppressAutoHyphens/>
      <w:ind w:left="2880" w:right="720" w:hanging="720"/>
    </w:pPr>
  </w:style>
  <w:style w:type="paragraph" w:styleId="TOC5">
    <w:name w:val="toc 5"/>
    <w:basedOn w:val="Normal"/>
    <w:next w:val="Normal"/>
    <w:semiHidden/>
    <w:rsid w:val="00562E33"/>
    <w:pPr>
      <w:tabs>
        <w:tab w:val="right" w:leader="dot" w:pos="9360"/>
      </w:tabs>
      <w:suppressAutoHyphens/>
      <w:ind w:left="3600" w:right="720" w:hanging="720"/>
    </w:pPr>
  </w:style>
  <w:style w:type="paragraph" w:styleId="TOC6">
    <w:name w:val="toc 6"/>
    <w:basedOn w:val="Normal"/>
    <w:next w:val="Normal"/>
    <w:semiHidden/>
    <w:rsid w:val="00562E33"/>
    <w:pPr>
      <w:tabs>
        <w:tab w:val="right" w:pos="9360"/>
      </w:tabs>
      <w:suppressAutoHyphens/>
      <w:ind w:left="720" w:hanging="720"/>
    </w:pPr>
  </w:style>
  <w:style w:type="paragraph" w:styleId="TOC7">
    <w:name w:val="toc 7"/>
    <w:basedOn w:val="Normal"/>
    <w:next w:val="Normal"/>
    <w:semiHidden/>
    <w:rsid w:val="00562E33"/>
    <w:pPr>
      <w:suppressAutoHyphens/>
      <w:ind w:left="720" w:hanging="720"/>
    </w:pPr>
  </w:style>
  <w:style w:type="paragraph" w:styleId="TOC8">
    <w:name w:val="toc 8"/>
    <w:basedOn w:val="Normal"/>
    <w:next w:val="Normal"/>
    <w:semiHidden/>
    <w:rsid w:val="00562E33"/>
    <w:pPr>
      <w:tabs>
        <w:tab w:val="right" w:pos="9360"/>
      </w:tabs>
      <w:suppressAutoHyphens/>
      <w:ind w:left="720" w:hanging="720"/>
    </w:pPr>
  </w:style>
  <w:style w:type="paragraph" w:styleId="TOC9">
    <w:name w:val="toc 9"/>
    <w:basedOn w:val="Normal"/>
    <w:next w:val="Normal"/>
    <w:semiHidden/>
    <w:rsid w:val="00562E33"/>
    <w:pPr>
      <w:tabs>
        <w:tab w:val="right" w:leader="dot" w:pos="9360"/>
      </w:tabs>
      <w:suppressAutoHyphens/>
      <w:ind w:left="720" w:hanging="720"/>
    </w:pPr>
  </w:style>
  <w:style w:type="paragraph" w:styleId="Index1">
    <w:name w:val="index 1"/>
    <w:basedOn w:val="Normal"/>
    <w:next w:val="Normal"/>
    <w:semiHidden/>
    <w:rsid w:val="00562E33"/>
    <w:pPr>
      <w:tabs>
        <w:tab w:val="right" w:leader="dot" w:pos="9360"/>
      </w:tabs>
      <w:suppressAutoHyphens/>
      <w:ind w:left="1440" w:right="720" w:hanging="1440"/>
    </w:pPr>
  </w:style>
  <w:style w:type="paragraph" w:styleId="Index2">
    <w:name w:val="index 2"/>
    <w:basedOn w:val="Normal"/>
    <w:next w:val="Normal"/>
    <w:semiHidden/>
    <w:rsid w:val="00562E33"/>
    <w:pPr>
      <w:tabs>
        <w:tab w:val="right" w:leader="dot" w:pos="9360"/>
      </w:tabs>
      <w:suppressAutoHyphens/>
      <w:ind w:left="1440" w:right="720" w:hanging="720"/>
    </w:pPr>
  </w:style>
  <w:style w:type="paragraph" w:styleId="TOAHeading">
    <w:name w:val="toa heading"/>
    <w:basedOn w:val="Normal"/>
    <w:next w:val="Normal"/>
    <w:semiHidden/>
    <w:rsid w:val="00562E33"/>
    <w:pPr>
      <w:tabs>
        <w:tab w:val="right" w:pos="9360"/>
      </w:tabs>
      <w:suppressAutoHyphens/>
    </w:pPr>
  </w:style>
  <w:style w:type="paragraph" w:styleId="Caption">
    <w:name w:val="caption"/>
    <w:basedOn w:val="Normal"/>
    <w:next w:val="Normal"/>
    <w:qFormat/>
    <w:rsid w:val="00562E33"/>
  </w:style>
  <w:style w:type="character" w:customStyle="1" w:styleId="EquationCaption">
    <w:name w:val="_Equation Caption"/>
    <w:rsid w:val="00562E33"/>
  </w:style>
  <w:style w:type="paragraph" w:styleId="Footer">
    <w:name w:val="footer"/>
    <w:basedOn w:val="Normal"/>
    <w:rsid w:val="00562E33"/>
    <w:pPr>
      <w:tabs>
        <w:tab w:val="center" w:pos="4320"/>
        <w:tab w:val="right" w:pos="8640"/>
      </w:tabs>
    </w:pPr>
  </w:style>
  <w:style w:type="paragraph" w:styleId="Header">
    <w:name w:val="header"/>
    <w:basedOn w:val="Normal"/>
    <w:rsid w:val="00562E33"/>
    <w:pPr>
      <w:tabs>
        <w:tab w:val="center" w:pos="4320"/>
        <w:tab w:val="right" w:pos="8640"/>
      </w:tabs>
    </w:pPr>
  </w:style>
  <w:style w:type="character" w:styleId="PageNumber">
    <w:name w:val="page number"/>
    <w:basedOn w:val="DefaultParagraphFont"/>
    <w:rsid w:val="00562E33"/>
  </w:style>
  <w:style w:type="paragraph" w:styleId="BodyText">
    <w:name w:val="Body Text"/>
    <w:basedOn w:val="Normal"/>
    <w:rsid w:val="00562E33"/>
    <w:rPr>
      <w:rFonts w:ascii="Times New Roman" w:hAnsi="Times New Roman"/>
      <w:sz w:val="22"/>
    </w:rPr>
  </w:style>
  <w:style w:type="paragraph" w:styleId="BalloonText">
    <w:name w:val="Balloon Text"/>
    <w:basedOn w:val="Normal"/>
    <w:semiHidden/>
    <w:rsid w:val="00182981"/>
    <w:rPr>
      <w:rFonts w:ascii="Tahoma" w:hAnsi="Tahoma" w:cs="Tahoma"/>
      <w:sz w:val="16"/>
      <w:szCs w:val="16"/>
    </w:rPr>
  </w:style>
  <w:style w:type="character" w:styleId="Hyperlink">
    <w:name w:val="Hyperlink"/>
    <w:basedOn w:val="DefaultParagraphFont"/>
    <w:unhideWhenUsed/>
    <w:rsid w:val="004613DA"/>
    <w:rPr>
      <w:color w:val="0000FF" w:themeColor="hyperlink"/>
      <w:u w:val="single"/>
    </w:rPr>
  </w:style>
  <w:style w:type="paragraph" w:styleId="ListParagraph">
    <w:name w:val="List Paragraph"/>
    <w:basedOn w:val="Normal"/>
    <w:uiPriority w:val="34"/>
    <w:qFormat/>
    <w:rsid w:val="00ED3F1E"/>
    <w:pPr>
      <w:ind w:left="720"/>
      <w:contextualSpacing/>
    </w:pPr>
  </w:style>
  <w:style w:type="character" w:styleId="FollowedHyperlink">
    <w:name w:val="FollowedHyperlink"/>
    <w:basedOn w:val="DefaultParagraphFont"/>
    <w:semiHidden/>
    <w:unhideWhenUsed/>
    <w:rsid w:val="00ED3F1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9909477">
      <w:bodyDiv w:val="1"/>
      <w:marLeft w:val="0"/>
      <w:marRight w:val="0"/>
      <w:marTop w:val="0"/>
      <w:marBottom w:val="0"/>
      <w:divBdr>
        <w:top w:val="none" w:sz="0" w:space="0" w:color="auto"/>
        <w:left w:val="none" w:sz="0" w:space="0" w:color="auto"/>
        <w:bottom w:val="none" w:sz="0" w:space="0" w:color="auto"/>
        <w:right w:val="none" w:sz="0" w:space="0" w:color="auto"/>
      </w:divBdr>
      <w:divsChild>
        <w:div w:id="617415932">
          <w:marLeft w:val="0"/>
          <w:marRight w:val="0"/>
          <w:marTop w:val="0"/>
          <w:marBottom w:val="0"/>
          <w:divBdr>
            <w:top w:val="none" w:sz="0" w:space="0" w:color="auto"/>
            <w:left w:val="none" w:sz="0" w:space="0" w:color="auto"/>
            <w:bottom w:val="none" w:sz="0" w:space="0" w:color="auto"/>
            <w:right w:val="none" w:sz="0" w:space="0" w:color="auto"/>
          </w:divBdr>
        </w:div>
      </w:divsChild>
    </w:div>
    <w:div w:id="1685665268">
      <w:bodyDiv w:val="1"/>
      <w:marLeft w:val="0"/>
      <w:marRight w:val="0"/>
      <w:marTop w:val="0"/>
      <w:marBottom w:val="0"/>
      <w:divBdr>
        <w:top w:val="none" w:sz="0" w:space="0" w:color="auto"/>
        <w:left w:val="none" w:sz="0" w:space="0" w:color="auto"/>
        <w:bottom w:val="none" w:sz="0" w:space="0" w:color="auto"/>
        <w:right w:val="none" w:sz="0" w:space="0" w:color="auto"/>
      </w:divBdr>
    </w:div>
    <w:div w:id="1728412044">
      <w:bodyDiv w:val="1"/>
      <w:marLeft w:val="0"/>
      <w:marRight w:val="0"/>
      <w:marTop w:val="0"/>
      <w:marBottom w:val="0"/>
      <w:divBdr>
        <w:top w:val="none" w:sz="0" w:space="0" w:color="auto"/>
        <w:left w:val="none" w:sz="0" w:space="0" w:color="auto"/>
        <w:bottom w:val="none" w:sz="0" w:space="0" w:color="auto"/>
        <w:right w:val="none" w:sz="0" w:space="0" w:color="auto"/>
      </w:divBdr>
      <w:divsChild>
        <w:div w:id="933562067">
          <w:marLeft w:val="0"/>
          <w:marRight w:val="0"/>
          <w:marTop w:val="0"/>
          <w:marBottom w:val="0"/>
          <w:divBdr>
            <w:top w:val="none" w:sz="0" w:space="0" w:color="auto"/>
            <w:left w:val="none" w:sz="0" w:space="0" w:color="auto"/>
            <w:bottom w:val="none" w:sz="0" w:space="0" w:color="auto"/>
            <w:right w:val="none" w:sz="0" w:space="0" w:color="auto"/>
          </w:divBdr>
          <w:divsChild>
            <w:div w:id="14549054">
              <w:marLeft w:val="0"/>
              <w:marRight w:val="0"/>
              <w:marTop w:val="0"/>
              <w:marBottom w:val="0"/>
              <w:divBdr>
                <w:top w:val="none" w:sz="0" w:space="0" w:color="auto"/>
                <w:left w:val="none" w:sz="0" w:space="0" w:color="auto"/>
                <w:bottom w:val="none" w:sz="0" w:space="0" w:color="auto"/>
                <w:right w:val="none" w:sz="0" w:space="0" w:color="auto"/>
              </w:divBdr>
            </w:div>
            <w:div w:id="243339473">
              <w:marLeft w:val="0"/>
              <w:marRight w:val="0"/>
              <w:marTop w:val="0"/>
              <w:marBottom w:val="0"/>
              <w:divBdr>
                <w:top w:val="none" w:sz="0" w:space="0" w:color="auto"/>
                <w:left w:val="none" w:sz="0" w:space="0" w:color="auto"/>
                <w:bottom w:val="none" w:sz="0" w:space="0" w:color="auto"/>
                <w:right w:val="none" w:sz="0" w:space="0" w:color="auto"/>
              </w:divBdr>
            </w:div>
            <w:div w:id="277218688">
              <w:marLeft w:val="0"/>
              <w:marRight w:val="0"/>
              <w:marTop w:val="0"/>
              <w:marBottom w:val="0"/>
              <w:divBdr>
                <w:top w:val="none" w:sz="0" w:space="0" w:color="auto"/>
                <w:left w:val="none" w:sz="0" w:space="0" w:color="auto"/>
                <w:bottom w:val="none" w:sz="0" w:space="0" w:color="auto"/>
                <w:right w:val="none" w:sz="0" w:space="0" w:color="auto"/>
              </w:divBdr>
            </w:div>
            <w:div w:id="310452622">
              <w:marLeft w:val="0"/>
              <w:marRight w:val="0"/>
              <w:marTop w:val="0"/>
              <w:marBottom w:val="0"/>
              <w:divBdr>
                <w:top w:val="none" w:sz="0" w:space="0" w:color="auto"/>
                <w:left w:val="none" w:sz="0" w:space="0" w:color="auto"/>
                <w:bottom w:val="none" w:sz="0" w:space="0" w:color="auto"/>
                <w:right w:val="none" w:sz="0" w:space="0" w:color="auto"/>
              </w:divBdr>
            </w:div>
            <w:div w:id="422721708">
              <w:marLeft w:val="0"/>
              <w:marRight w:val="0"/>
              <w:marTop w:val="0"/>
              <w:marBottom w:val="0"/>
              <w:divBdr>
                <w:top w:val="none" w:sz="0" w:space="0" w:color="auto"/>
                <w:left w:val="none" w:sz="0" w:space="0" w:color="auto"/>
                <w:bottom w:val="none" w:sz="0" w:space="0" w:color="auto"/>
                <w:right w:val="none" w:sz="0" w:space="0" w:color="auto"/>
              </w:divBdr>
            </w:div>
            <w:div w:id="959527985">
              <w:marLeft w:val="0"/>
              <w:marRight w:val="0"/>
              <w:marTop w:val="0"/>
              <w:marBottom w:val="0"/>
              <w:divBdr>
                <w:top w:val="none" w:sz="0" w:space="0" w:color="auto"/>
                <w:left w:val="none" w:sz="0" w:space="0" w:color="auto"/>
                <w:bottom w:val="none" w:sz="0" w:space="0" w:color="auto"/>
                <w:right w:val="none" w:sz="0" w:space="0" w:color="auto"/>
              </w:divBdr>
            </w:div>
            <w:div w:id="1104304575">
              <w:marLeft w:val="0"/>
              <w:marRight w:val="0"/>
              <w:marTop w:val="0"/>
              <w:marBottom w:val="0"/>
              <w:divBdr>
                <w:top w:val="none" w:sz="0" w:space="0" w:color="auto"/>
                <w:left w:val="none" w:sz="0" w:space="0" w:color="auto"/>
                <w:bottom w:val="none" w:sz="0" w:space="0" w:color="auto"/>
                <w:right w:val="none" w:sz="0" w:space="0" w:color="auto"/>
              </w:divBdr>
            </w:div>
            <w:div w:id="1290863633">
              <w:marLeft w:val="0"/>
              <w:marRight w:val="0"/>
              <w:marTop w:val="0"/>
              <w:marBottom w:val="0"/>
              <w:divBdr>
                <w:top w:val="none" w:sz="0" w:space="0" w:color="auto"/>
                <w:left w:val="none" w:sz="0" w:space="0" w:color="auto"/>
                <w:bottom w:val="none" w:sz="0" w:space="0" w:color="auto"/>
                <w:right w:val="none" w:sz="0" w:space="0" w:color="auto"/>
              </w:divBdr>
            </w:div>
            <w:div w:id="163540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tica.com/academy/hipaa-101-a-primer/" TargetMode="External"/><Relationship Id="rId13" Type="http://schemas.openxmlformats.org/officeDocument/2006/relationships/hyperlink" Target="https://datica.com/academy/hipaa-and-encryption/" TargetMode="External"/><Relationship Id="rId3" Type="http://schemas.openxmlformats.org/officeDocument/2006/relationships/settings" Target="settings.xml"/><Relationship Id="rId7" Type="http://schemas.openxmlformats.org/officeDocument/2006/relationships/hyperlink" Target="https://datica.com/academy/" TargetMode="External"/><Relationship Id="rId12" Type="http://schemas.openxmlformats.org/officeDocument/2006/relationships/hyperlink" Target="https://datica.com/academy/hipaa-risk-assessment-and-managemen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atica.com/academy/the-hipaa-security-rul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datica.com/academy/the-hipaa-privacy-rule/" TargetMode="External"/><Relationship Id="rId4" Type="http://schemas.openxmlformats.org/officeDocument/2006/relationships/webSettings" Target="webSettings.xml"/><Relationship Id="rId9" Type="http://schemas.openxmlformats.org/officeDocument/2006/relationships/hyperlink" Target="https://datica.com/academy/what-is-protected-health-information-or-phi/" TargetMode="External"/><Relationship Id="rId14" Type="http://schemas.openxmlformats.org/officeDocument/2006/relationships/hyperlink" Target="https://datica.com/academy/hipaa-and-data-breach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2</Pages>
  <Words>529</Words>
  <Characters>3016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CIS 481 In-Class Exercise</vt:lpstr>
    </vt:vector>
  </TitlesOfParts>
  <Company>University of Louisville</Company>
  <LinksUpToDate>false</LinksUpToDate>
  <CharactersWithSpaces>3538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CIS 481 In-Class Exercise</dc:title>
  <dc:creator>Andrew L. Wright</dc:creator>
  <cp:lastModifiedBy>Austin Jones</cp:lastModifiedBy>
  <cp:revision>3</cp:revision>
  <cp:lastPrinted>2009-01-14T20:20:00Z</cp:lastPrinted>
  <dcterms:created xsi:type="dcterms:W3CDTF">2018-06-04T19:48:00Z</dcterms:created>
  <dcterms:modified xsi:type="dcterms:W3CDTF">2019-06-05T23:33:00Z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